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BodyText2"/>
        <w:widowControl w:val="false"/>
        <w:ind w:right="567" w:hanging="0"/>
        <w:jc w:val="center"/>
        <w:rPr>
          <w:b w:val="false"/>
          <w:b w:val="false"/>
          <w:bCs w:val="false"/>
          <w:sz w:val="24"/>
          <w:szCs w:val="24"/>
          <w:lang w:val="en-US"/>
        </w:rPr>
      </w:pPr>
      <w:r>
        <w:rPr>
          <w:b w:val="false"/>
          <w:bCs w:val="false"/>
          <w:sz w:val="24"/>
          <w:szCs w:val="24"/>
          <w:lang w:val="en-US"/>
        </w:rPr>
      </w:r>
    </w:p>
    <w:p>
      <w:pPr>
        <w:pStyle w:val="BodyText2"/>
        <w:widowControl w:val="false"/>
        <w:ind w:right="567" w:firstLine="720"/>
        <w:jc w:val="center"/>
        <w:rPr>
          <w:bCs w:val="false"/>
          <w:sz w:val="24"/>
          <w:szCs w:val="24"/>
        </w:rPr>
      </w:pPr>
      <w:r>
        <w:rPr>
          <w:bCs w:val="false"/>
          <w:sz w:val="24"/>
          <w:szCs w:val="24"/>
        </w:rPr>
        <w:t xml:space="preserve">ПРОЕКТ ДОГОВОР УСТУПКИ ПРАВ (ТРЕБОВАНИЙ) </w:t>
      </w:r>
    </w:p>
    <w:p>
      <w:pPr>
        <w:pStyle w:val="BodyText2"/>
        <w:widowControl w:val="false"/>
        <w:ind w:right="567" w:firstLine="720"/>
        <w:jc w:val="center"/>
        <w:rPr>
          <w:bCs w:val="false"/>
          <w:sz w:val="24"/>
          <w:szCs w:val="24"/>
        </w:rPr>
      </w:pPr>
      <w:r>
        <w:rPr>
          <w:bCs w:val="false"/>
          <w:sz w:val="24"/>
          <w:szCs w:val="24"/>
        </w:rPr>
        <w:t xml:space="preserve">№ </w:t>
      </w:r>
      <w:r>
        <w:rPr>
          <w:bCs w:val="false"/>
          <w:color w:val="000000"/>
          <w:sz w:val="24"/>
          <w:szCs w:val="24"/>
        </w:rPr>
        <w:t>8593/600-205/</w:t>
      </w:r>
      <w:r>
        <w:rPr>
          <w:bCs w:val="false"/>
          <w:sz w:val="24"/>
          <w:szCs w:val="24"/>
        </w:rPr>
        <w:t>Ц</w:t>
      </w:r>
    </w:p>
    <w:p>
      <w:pPr>
        <w:pStyle w:val="Style26"/>
        <w:spacing w:lineRule="auto" w:line="288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BodyText2"/>
        <w:ind w:left="142" w:hanging="0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г. Липецк</w:t>
      </w:r>
    </w:p>
    <w:p>
      <w:pPr>
        <w:pStyle w:val="BodyText2"/>
        <w:ind w:left="142" w:hanging="0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0"/>
          <w:szCs w:val="20"/>
        </w:rPr>
        <w:t xml:space="preserve"> </w:t>
      </w:r>
      <w:r>
        <w:rPr>
          <w:b w:val="false"/>
          <w:bCs w:val="false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b w:val="false"/>
          <w:bCs w:val="false"/>
          <w:sz w:val="24"/>
          <w:szCs w:val="24"/>
        </w:rPr>
        <w:t>«___» _________ г.</w:t>
      </w:r>
    </w:p>
    <w:p>
      <w:pPr>
        <w:pStyle w:val="Normal"/>
        <w:spacing w:lineRule="exact" w:line="25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120"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Публичное акционерное общество «Сбербанк России», именуемое в дальнейшем «ЦЕДЕНТ», в лице Заместителя управляющего Липецким отделением № 8593 ПАО Сбербанк Павлюченко Евгения Камильевича, действующего на основании Устава, Положения о филиале, Положения об отделении и Доверенности в порядке передоверия №ЦЧБ/663-Д от «27» мая 2021 года, с одной стороны, и ______________________________________, именуемый в дальнейшем «ЦЕССИОНАРИЙ», с другой стороны, далее совместно именуемые «Стороны», заключили настоящий договор, (именуемый в дальнейшем Договор), о нижеследующем: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67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ЦЕССИОНАРИЙ подтверждает: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что ознакомлен с условиями кредитных договоров № 8593/600-205 от 25.12.2012 г.,   № 8593/600-311 от 23.12.2013г., </w:t>
      </w:r>
      <w:r>
        <w:rPr>
          <w:rFonts w:eastAsia="Calibri"/>
          <w:sz w:val="24"/>
          <w:szCs w:val="24"/>
        </w:rPr>
        <w:t>№ 8593/600-286 от 16.09.2013 г., № 8593/600-311 от 23.12.2013г.,</w:t>
      </w:r>
      <w:r>
        <w:rPr>
          <w:sz w:val="24"/>
          <w:szCs w:val="24"/>
        </w:rPr>
        <w:t xml:space="preserve"> заключенным к нему дополнительным соглашениям (далее – Кредитный договор);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что провел все необходимые и достаточные действия, которые позволили ему убедиться в действительности передаваемых прав;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что ознакомился с документами, связанными с заключением и исполнением Кредитного договора, а также сделок, заключенных в его обеспечение, и пришел к выводу, что Кредитный договор и сделки, заключенные в обеспечение исполнения обязательств ДОЛЖНИКА по Кредитному договору, являются действительными и надлежащим образом заключенными сделками, в том числе не имеют оснований к оспариванию в соответствии со ст.ст.61.2, 61.3 Федерального закона от 26.10.2002 N 127-ФЗ "О несостоятельности (банкротстве)", что права (требования), вытекающие из указанных сделок, являются действительными;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что ознакомился с информацией об исках, предъявленных в суд в отношении сделок ЦЕДЕНТА и ДОЛЖНИКА, а равно сделок, заключенных в обеспечение исполнения обязательств ДОЛЖНИКА по Кредитному договору, о заявлениях о признании банкротом ДОЛЖНИКА и лиц, предоставивших обеспечение по обязательствам ДОЛЖНИКА, и заключает настоящий договор, осознавая и понимая юридически значимые обстоятельства и последствия, которые могут возникнуть в результате данных судебных процедур;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что не имеет на момент совершения сделки признаков неплатежеспособности и недостаточности имущества согласно критериям, установленным Федеральным законом от 26.10.2002 N 127-ФЗ "О несостоятельности (банкротстве)".</w:t>
      </w:r>
      <w:r>
        <w:rPr>
          <w:color w:val="FF0000"/>
          <w:sz w:val="21"/>
          <w:szCs w:val="21"/>
        </w:rPr>
        <w:t xml:space="preserve"> </w:t>
      </w:r>
    </w:p>
    <w:p>
      <w:pPr>
        <w:pStyle w:val="Normal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2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1. Предмет Договора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1.1. ЦЕДЕНТ уступает ЦЕССИОНАРИЮ права (требования) к ООО «Пивной бар», именуемому в дальнейшем ДОЛЖНИК, вытекающие из: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1.1.1. Кредитного договора № 8593/600-205 от 25.12.2012 на 09.01.2023 составляет 337 593, 25</w:t>
      </w:r>
      <w:r>
        <w:rPr>
          <w:sz w:val="24"/>
          <w:szCs w:val="24"/>
          <w:shd w:fill="FFFFFF" w:val="clear"/>
        </w:rPr>
        <w:t xml:space="preserve"> рублей, </w:t>
      </w:r>
      <w:r>
        <w:rPr>
          <w:sz w:val="24"/>
          <w:szCs w:val="24"/>
        </w:rPr>
        <w:t>в том числе:</w:t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>- просроченная задолженность по процентам – 37 274,06 руб.</w:t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>- просроченный основной долг – 263 364,71 руб.</w:t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>- неустойка за просроченные проценты – 3 479,99 руб.</w:t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>- неустойка за просроченный основной долг — 20 998 ,49 руб.</w:t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>- присужденная госпошлина – 12 746 руб.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737"/>
        <w:jc w:val="both"/>
        <w:rPr>
          <w:sz w:val="24"/>
          <w:szCs w:val="24"/>
        </w:rPr>
      </w:pPr>
      <w:r>
        <w:rPr>
          <w:sz w:val="24"/>
          <w:szCs w:val="24"/>
        </w:rPr>
        <w:t>1.1.2. Кредитному договору № 8593/600-311 от 23.12.2013 на 09.01.2023 составляет 352 074,07</w:t>
      </w:r>
      <w:r>
        <w:rPr>
          <w:sz w:val="24"/>
          <w:szCs w:val="24"/>
          <w:shd w:fill="FFFFFF" w:val="clear"/>
        </w:rPr>
        <w:t xml:space="preserve"> рублей, </w:t>
      </w:r>
      <w:r>
        <w:rPr>
          <w:sz w:val="24"/>
          <w:szCs w:val="24"/>
        </w:rPr>
        <w:t>в том числе:</w:t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>- просроченная задолженность по процентам – 40367,93 руб.</w:t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>- просроченный основной долг – 286452,14 руб.</w:t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>- неустойка за просроченные проценты – 3 658,26 руб.</w:t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>- неустойка за просроченный основной долг — 11 170,07 руб.</w:t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>- присужденная госпошлина – 10425,67 руб.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737"/>
        <w:jc w:val="both"/>
        <w:rPr>
          <w:sz w:val="24"/>
          <w:szCs w:val="24"/>
        </w:rPr>
      </w:pPr>
      <w:r>
        <w:rPr>
          <w:sz w:val="24"/>
          <w:szCs w:val="24"/>
        </w:rPr>
        <w:t>1.1.3. Кредитному договору № 8593/600-286 от 16.09.2013 на 09.01.2023 составляет 282 764,99</w:t>
      </w:r>
      <w:r>
        <w:rPr>
          <w:sz w:val="24"/>
          <w:szCs w:val="24"/>
          <w:shd w:fill="FFFFFF" w:val="clear"/>
        </w:rPr>
        <w:t xml:space="preserve"> рублей, </w:t>
      </w:r>
      <w:r>
        <w:rPr>
          <w:sz w:val="24"/>
          <w:szCs w:val="24"/>
        </w:rPr>
        <w:t>в том числе:</w:t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>- просроченный основной долг – 269 669,27 руб.</w:t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>- неустойка за просроченные проценты – 2 895,20 руб.</w:t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>- неустойка за просроченный основной долг — 20 998,49руб.</w:t>
      </w:r>
    </w:p>
    <w:p>
      <w:pPr>
        <w:pStyle w:val="BodyTextIndent2"/>
        <w:widowControl/>
        <w:suppressAutoHyphens w:val="true"/>
        <w:bidi w:val="0"/>
        <w:spacing w:before="0" w:after="0"/>
        <w:ind w:left="0" w:right="0" w:firstLine="737"/>
        <w:jc w:val="both"/>
        <w:rPr>
          <w:sz w:val="24"/>
          <w:szCs w:val="24"/>
        </w:rPr>
      </w:pPr>
      <w:r>
        <w:rPr>
          <w:sz w:val="24"/>
          <w:szCs w:val="24"/>
        </w:rPr>
        <w:t>1.2. Право взыскания, основанное на решении Усманского районного суда Липецкой области от 13.05.2019 по делу №2-257/2019, с ООО «Пивной бар» расходов по уплате государственной пошлины в размере 3 238 рублей;</w:t>
      </w:r>
    </w:p>
    <w:p>
      <w:pPr>
        <w:pStyle w:val="BodyTextIndent2"/>
        <w:widowControl/>
        <w:suppressAutoHyphens w:val="true"/>
        <w:bidi w:val="0"/>
        <w:spacing w:before="0" w:after="0"/>
        <w:ind w:left="0" w:right="0" w:firstLine="737"/>
        <w:jc w:val="both"/>
        <w:rPr>
          <w:sz w:val="24"/>
          <w:szCs w:val="24"/>
        </w:rPr>
      </w:pPr>
      <w:r>
        <w:rPr>
          <w:sz w:val="24"/>
          <w:szCs w:val="24"/>
        </w:rPr>
        <w:t>1.2.1. Право взыскания, основанное на решении Усманского районного суда Липецкой области от 13.05.2019 по делу №2-257/2019, с Попова Геннадия Владимировича расходов по уплате государственной пошлины в размере 9 238 рублей;</w:t>
      </w:r>
    </w:p>
    <w:p>
      <w:pPr>
        <w:pStyle w:val="BodyTextIndent2"/>
        <w:widowControl/>
        <w:suppressAutoHyphens w:val="true"/>
        <w:bidi w:val="0"/>
        <w:spacing w:before="0" w:after="0"/>
        <w:ind w:left="0" w:right="0" w:firstLine="737"/>
        <w:jc w:val="both"/>
        <w:rPr>
          <w:sz w:val="24"/>
          <w:szCs w:val="24"/>
        </w:rPr>
      </w:pPr>
      <w:r>
        <w:rPr>
          <w:sz w:val="24"/>
          <w:szCs w:val="24"/>
        </w:rPr>
        <w:t>1.2.2. Право взыскания, основанное на решении Усманского районного суда Липецкой области от 28.11.2018 по делу №2-767/2018, с ООО «Пивной бар» расходов по уплате государственной пошлины в размере 1 077,67 руб.;</w:t>
      </w:r>
    </w:p>
    <w:p>
      <w:pPr>
        <w:pStyle w:val="BodyTextIndent2"/>
        <w:widowControl/>
        <w:suppressAutoHyphens w:val="true"/>
        <w:bidi w:val="0"/>
        <w:spacing w:before="0" w:after="0"/>
        <w:ind w:left="0" w:right="0" w:firstLine="737"/>
        <w:jc w:val="both"/>
        <w:rPr>
          <w:sz w:val="24"/>
          <w:szCs w:val="24"/>
        </w:rPr>
      </w:pPr>
      <w:r>
        <w:rPr>
          <w:sz w:val="24"/>
          <w:szCs w:val="24"/>
        </w:rPr>
        <w:t>1.2.3.Право взыскания, основанное на решении Усманского районного суда Липецкой области от 28.11.2018 по делу №2-767/2018, с Попова Геннадия Владимировича расходов по уплате государственной пошлины в размере 9 348 рублей.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1.3. В случае изменения суммы уступаемых прав (требований) на дату уступки, указанной в п. 2.3 Договора, Стороны обязуются заключить дополнительное соглашение к Договору с указанием суммы уступаемых требований.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1.4. В соответствии со ст. 384 ГК РФ к ЦЕССИОНАРИЮ переходят права по договору, заключенного в обеспечение исполнения обязательств ДОЛЖНИКА по Кредитным договорам, указанного в п.1.1, а именно права, вытекающие из договоров поручительства</w:t>
      </w:r>
      <w:r>
        <w:rPr>
          <w:color w:val="000000"/>
          <w:sz w:val="24"/>
          <w:szCs w:val="24"/>
        </w:rPr>
        <w:t xml:space="preserve"> № 8593/600-205/1 от 25.12.2012 г., № 8593/600-311/1 от 23.12.2013 г., №8593/600-286/1 от 16.09.2013 г., договора залога № 8593/600-205/2 от 23.05.2016 г.</w:t>
      </w:r>
      <w:r>
        <w:rPr>
          <w:color w:val="C9211E"/>
          <w:sz w:val="24"/>
          <w:szCs w:val="24"/>
        </w:rPr>
        <w:t xml:space="preserve"> </w:t>
      </w:r>
      <w:r>
        <w:rPr>
          <w:sz w:val="24"/>
          <w:szCs w:val="24"/>
        </w:rPr>
        <w:t>заключенному между ПАО Сбербанк и Поповым Геннадием Владимировичем.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1.5. Если вступившим в законную силу судебным актом будет установлено или признано, что Кредитный договор, указанный в п.1.1. настоящего Договора, является недействительным или незаключенным, к ЦЕССИОНАРИЮ переходит право требовать от ДОЛЖНИКА возврата полученного по данному договору или возврата неосновательного обогащения с учетом процентов по ст. 395 Гражданского кодекса Российской Федерации.</w:t>
      </w:r>
    </w:p>
    <w:p>
      <w:pPr>
        <w:pStyle w:val="Normal"/>
        <w:overflowPunct w:val="false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2"/>
        <w:ind w:firstLine="426"/>
        <w:jc w:val="center"/>
        <w:rPr>
          <w:bCs w:val="false"/>
          <w:sz w:val="24"/>
          <w:szCs w:val="24"/>
        </w:rPr>
      </w:pPr>
      <w:r>
        <w:rPr>
          <w:bCs w:val="false"/>
          <w:sz w:val="24"/>
          <w:szCs w:val="24"/>
        </w:rPr>
        <w:t>2. Обязанности Сторон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2.1. В оплату уступаемых прав (требований) ЦЕССИОНАРИЙ обязуется со своего расчетного счета №________________________, открытого в Липецком отделении №8593 ПАО Сбербанк, перечислить на счет ЦЕДЕНТА, указанный в п.7.1 Договора, ___________________ рублей.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 xml:space="preserve">2.2. Указанная в п.2.1 сумма выплачивается ЦЕССИОНАРИЕМ ЦЕДЕНТУ в течение 5 рабочих дней после заключения договора уступки прав (требований) 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ab/>
        <w:t>2.3. Уступка прав (требований) по Договору происходит в момент поступления от ЦЕССИОНАРИЯ денежных средств в сумме, указанной в п.2.1 Договора, в полном объеме на счет ЦЕДЕНТА, указанный в п.7.1 Договора.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2.4. В течение 5 рабочих дней с даты поступления денежных средств на счет ЦЕДЕНТА в сумме, указанной в п.2.1 Договора, в полном объеме, ЦЕДЕНТ обязуется передать ЦЕССИОНАРИЮ по Акту приема-передачи документы, подтверждающие уступаемые права (требования), согласно перечню, содержащемуся в Приложении №1, которое является неотъемлемой частью Договора.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2.5. В течение 5 рабочих дней с даты поступления денежных средств на счет ЦЕДЕНТА в сумме, указанной в п. 2,1 Договора, в полном объеме, ЦЕДЕНТ обязуется уведомить заказным письмом ДОЛЖНИКОВ о совершенной уступке прав (требований) ЦЕССИОНАРИЮ и предоставить ЦЕССИОНАРИЮ копию такого уведомления.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 xml:space="preserve">2.6. ДОЛЖНИКИ считается обязанным перед ЦЕССИОНАРИЕМ по обязательствам, указанным в п.1 Договора, а его обязательства в отношении ЦЕДЕНТА считаются прекращенными с даты поступления денежных средств на счет ЦЕДЕНТА в сумме, указанной в п. 2.1 Договора, в полном объеме. 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2.7. Настоящим ЦЕССИОНАРИЙ подтверждает, что при определении размера денежных средств, которые ЦЕССИОНАРИЙ обязан будет перечислить на основании настоящего Договора в счет оплаты уступаемых прав, ЦЕССИОНАРИЙ принимал во внимание финансовое состояние, состояние кредиторской и дебиторской задолженности, забалансовые обязательства, иски и иные заявления, предъявленные в суд в отношении ДОЛЖНИКОВ и лиц, предоставивших обеспечение по обязательствам ДОЛЖНИКОВ.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С учетом всех вышеперечисленных обстоятельств, которые принимались во внимание ЦЕССИОНАРИЕМ, ЦЕССИОНАРИЙ подтверждает, что размер платы, передаваемой ЦЕДЕНТУ по Договору, равноценен реальной рыночной стоимости уступаемых прав в текущей ситуации.</w:t>
      </w:r>
    </w:p>
    <w:p>
      <w:pPr>
        <w:pStyle w:val="BodyText2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BodyText2"/>
        <w:jc w:val="center"/>
        <w:rPr>
          <w:bCs w:val="false"/>
          <w:sz w:val="24"/>
          <w:szCs w:val="24"/>
        </w:rPr>
      </w:pPr>
      <w:r>
        <w:rPr>
          <w:bCs w:val="false"/>
          <w:sz w:val="24"/>
          <w:szCs w:val="24"/>
        </w:rPr>
        <w:t>3. Ответственность Сторон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3.1.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Федерации.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3.2. Принимая во внимание исследования, проведенные Цессионарием в отношении Кредитного договора и Обеспечительных договоров, учитывая вывод Цессионария о том, что Кредитный договор и Обеспечительные договоры, являются действительными и надлежащим образом заключенными сделками, что права (требования), вытекающие из указанных сделок, являются действительными, настоящим согласно положениям ст. 15, ст.404 Гражданского кодекса Российской Федерации, Цессионарий и Цедент устанавливают предел ответственности Цедента в случае, если уступаемые права будут признаны недействительными по причинам, не относящимся к обстоятельствам, закрепленным Договором, как исключающим ответственность Цедента, и определяют в размере 1 (один) рубль.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3.3. ЦЕССИОНАРИЙ в порядке ст. 431.2 Гражданского кодекса Российской Федерации несет ответственность за недостоверные заверения о своей платежеспособности и достаточности имущества в размере 1 000 000 руб.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3.4. Цедент не несет ответственности перед Цессионарием за недействительность переданных ему требований, при условии, что такая недействительность вызвана обстоятельствами, о которых Цедент не знал или не мог знать или о которых он уведомил Цессионария, в том числе обстоятельствами, относящимися к дополнительным требованиям, включая требования по правам, обеспечивающим исполнение обязательства, и правам на проценты.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 xml:space="preserve">3.5. ЦЕДЕНТ не отвечает перед ЦЕССИОНАРИЕМ за недействительность уступаемых прав в случае недобросовестного поведения ЦЕССИОНАРИЯ, если 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- ЦЕССИОНАРИЙ и/или любой иной кредитор, которому будут переданы Уступаемые права, своевременно не обеспечит ЦЕДЕНТА всеми процессуальными возможностями (путем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прав, путем направления соответствующих ходатайств в уполномоченный суд о привлечении ЦЕДЕНТА в соответствующий процесс в качестве третьего лица) осуществлять защиту правомерности/законности/действительности Уступаемых прав в любых и всех судебных процессах от всех и любых исков и требований, направленных на признание Уступаемых прав недействительными/незаконными/неправомерными в целом либо в части; и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 xml:space="preserve">- ЦЕССИОНАРИЙ и/или любой иной кредитор, которому будут переданы Уступаемые права, в любых и всех судебных процессах по всем и любым искам и требованиям, направленным на признание Уступаемых прав недействительными/незаконными/ неправомерными не предпримет разумные усилия для защиты Уступаемых прав от указанных исков и требований. 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>Во избежание сомнений буллиты подпункта не заменяют и не исключают друг друга, но применяются одновременно.</w:t>
      </w:r>
    </w:p>
    <w:p>
      <w:pPr>
        <w:pStyle w:val="BodyTextIndent2"/>
        <w:rPr>
          <w:sz w:val="24"/>
          <w:szCs w:val="24"/>
        </w:rPr>
      </w:pPr>
      <w:r>
        <w:rPr>
          <w:sz w:val="24"/>
          <w:szCs w:val="24"/>
        </w:rPr>
        <w:t xml:space="preserve">Во избежание сомнений с целью обеспечения обязательств ЦЕССИОНАРИЯ, установленных настоящим пунктом Договора, ЦЕССИОНАРИЙ должен добросовестно предпринимать все разумные меры материально-правового, процессуального и переговорного характера. </w:t>
      </w:r>
    </w:p>
    <w:p>
      <w:pPr>
        <w:pStyle w:val="BodyText2"/>
        <w:ind w:firstLine="708"/>
        <w:jc w:val="center"/>
        <w:rPr>
          <w:bCs w:val="false"/>
          <w:sz w:val="24"/>
          <w:szCs w:val="24"/>
        </w:rPr>
      </w:pPr>
      <w:r>
        <w:rPr>
          <w:bCs w:val="false"/>
          <w:sz w:val="24"/>
          <w:szCs w:val="24"/>
        </w:rPr>
      </w:r>
    </w:p>
    <w:p>
      <w:pPr>
        <w:pStyle w:val="BodyText2"/>
        <w:ind w:left="142" w:hanging="0"/>
        <w:jc w:val="center"/>
        <w:rPr>
          <w:bCs w:val="false"/>
          <w:sz w:val="24"/>
          <w:szCs w:val="24"/>
        </w:rPr>
      </w:pPr>
      <w:r>
        <w:rPr>
          <w:bCs w:val="false"/>
          <w:sz w:val="24"/>
          <w:szCs w:val="24"/>
        </w:rPr>
        <w:t>4. Срок действия Договора</w:t>
      </w:r>
    </w:p>
    <w:p>
      <w:pPr>
        <w:pStyle w:val="BodyText2"/>
        <w:ind w:left="142" w:firstLine="566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4.1.   Договор вступает в силу с момента его подписания Сторонами и действует до момента его исполнения Сторонами.</w:t>
      </w:r>
    </w:p>
    <w:p>
      <w:pPr>
        <w:pStyle w:val="BodyText2"/>
        <w:ind w:left="142" w:hanging="0"/>
        <w:jc w:val="center"/>
        <w:rPr>
          <w:bCs w:val="false"/>
          <w:sz w:val="24"/>
          <w:szCs w:val="24"/>
        </w:rPr>
      </w:pPr>
      <w:r>
        <w:rPr>
          <w:bCs w:val="false"/>
          <w:sz w:val="24"/>
          <w:szCs w:val="24"/>
        </w:rPr>
      </w:r>
    </w:p>
    <w:p>
      <w:pPr>
        <w:pStyle w:val="BodyText2"/>
        <w:ind w:left="142" w:hanging="0"/>
        <w:jc w:val="center"/>
        <w:rPr>
          <w:bCs w:val="false"/>
          <w:sz w:val="24"/>
          <w:szCs w:val="24"/>
        </w:rPr>
      </w:pPr>
      <w:r>
        <w:rPr>
          <w:bCs w:val="false"/>
          <w:sz w:val="24"/>
          <w:szCs w:val="24"/>
        </w:rPr>
        <w:t>5. Прочие условия</w:t>
      </w:r>
    </w:p>
    <w:p>
      <w:pPr>
        <w:pStyle w:val="BodyText2"/>
        <w:ind w:left="142" w:firstLine="566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5.1. Вся ранее имевшаяся переписка между ЦЕДЕНТОМ и ЦЕССИОНАРИЕМ относительно уступки прав (требований) ЦЕДЕНТА к ДОЛЖНИКУ утрачивает силу с момента вступления в силу Договора, согласно п.4.1 Договора.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5.2. ЦЕССИОНАРИЮ известно о том, что:</w:t>
      </w:r>
    </w:p>
    <w:p>
      <w:pPr>
        <w:pStyle w:val="Normal"/>
        <w:ind w:firstLine="709"/>
        <w:jc w:val="both"/>
        <w:rPr>
          <w:sz w:val="24"/>
          <w:szCs w:val="24"/>
        </w:rPr>
      </w:pPr>
      <w:bookmarkStart w:id="0" w:name="__DdeLink__4534_3225319339"/>
      <w:r>
        <w:rPr>
          <w:color w:val="1C1C1C"/>
          <w:sz w:val="24"/>
          <w:szCs w:val="24"/>
        </w:rPr>
        <w:t>5.2.1.</w:t>
      </w:r>
      <w:bookmarkEnd w:id="0"/>
      <w:r>
        <w:rPr>
          <w:color w:val="1C1C1C"/>
          <w:sz w:val="24"/>
          <w:szCs w:val="24"/>
        </w:rPr>
        <w:t xml:space="preserve"> Заочным Решением Усманского районного суда Липецкой области от 28.11.2018г. по делу № 2-767/2018 удовлетворено исковое заявление ПАО Сбербанк о солидарном взыскании с ООО «Пивной бар», Попова Геннадия Владимировича задолженности по кредитному договору №8593/600-311 от 23.12.2013г., заключённого с Должником, в размере 349 648, 40 рублей. С ООО «Пивной бар» взысканы расходы по уплате государственной пошлины в размере 3348 руб.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color w:val="1C1C1C"/>
          <w:sz w:val="24"/>
          <w:szCs w:val="24"/>
        </w:rPr>
        <w:t xml:space="preserve">5.2.2. </w:t>
      </w:r>
      <w:r>
        <w:rPr>
          <w:sz w:val="24"/>
          <w:szCs w:val="24"/>
        </w:rPr>
        <w:t>На основании исполнительного листа ФС № 028666639, выданного Усманским районным судом Липецкой области по делу № 2-767/2018 о взыскании с ООО «Пивной бар» (должник по исполнительному листу) солидарно с Поповым Геннадием Владимировичем в пользу ПАО Сбербанк задолженности по кредитному договору № 8593/600-311 от 23.12.2013 года Усманским РОСП УФССП России по Липецкой области возбуждено исполнительное производство № 41536/22/48020-ИП от 14.07.2022. Указанное исполнительное производство было объединено в сводное № 43712/21/48020-СД.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color w:val="1C1C1C"/>
          <w:sz w:val="24"/>
          <w:szCs w:val="24"/>
        </w:rPr>
        <w:t>5.2.3. Заочным Решением Усманского районного суда Липецкой области от 13.05.2019г. по делу № 2-257/2019 удовлетворено исковое заявление ПАО Сбербанк о солидарном взыскании с ООО «Пивной бар», Попова Геннадия Владимировича задолженности по кредитному договору №8593/600-205 от 25.12.2012г., заключённого с Должником, в размере 327 617,25 рублей. С ООО «Пивной бар» взысканы расходы по  уплате государственной пошлины в размере 3238 руб.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color w:val="1C1C1C"/>
          <w:sz w:val="24"/>
          <w:szCs w:val="24"/>
        </w:rPr>
        <w:t>5.2.4. На основании исполнительного листа ФС № 028724982, выданного Усманским районным судом Липецкой области по делу № 2-767/2018 о взыскании с ООО «Пивной бар» (должник по исполнительному листу) солидарно с Поповым Геннадием Владимировичем в пользу ПАО Сбербанк задолженности по кредитному договору № 8593/600-205 от 25.12.2012 года Усманским РОСП УФССП России по Липецкой области возбуждено исполнительное производство № 41537/22/48020-ИП от 14.07.2022. Указанное исполнительное производство было объединено в сводное № 43712/21/48020-СД.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spacing w:before="120" w:after="0"/>
        <w:ind w:firstLine="384"/>
        <w:jc w:val="both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5.2.5. Заочным Решением Усманского районного суда Липецкой области от 23.10.2018 г. по делу № 2-680/2018 удовлетворено исковое заявление ПАО Сбербанк о солидарном взыскании с ООО «Пивной бар», Попова Геннадия Владимировича задолженности по кредитному договору №8593/600-286 от 16.09.2013г., заключённого с Должником, в размере 381 747,51 рублей. С ООО «Пивной бар» взысканы расходы по уплате государственной пошлины в размере 3508,74 руб.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spacing w:before="120" w:after="0"/>
        <w:ind w:firstLine="384"/>
        <w:jc w:val="both"/>
        <w:rPr>
          <w:sz w:val="24"/>
          <w:szCs w:val="24"/>
        </w:rPr>
      </w:pPr>
      <w:r>
        <w:rPr>
          <w:color w:val="1C1C1C"/>
          <w:sz w:val="24"/>
          <w:szCs w:val="24"/>
        </w:rPr>
        <w:t>5.2.6. На основании исполнительного листа ФС № 028666574, выданного Усманским районным судом Липецкой области по делу № 2-680/2018 о взыскании с ООО «Пивной бар» (должник по исполнительному листу) солидарно с Поповым Геннадием Владимировичем в пользу ПАО Сбербанк задолженности по кредитному договру № 8593/600-286 от 16.09.2013 года Усманским РОСП УФССП России по Липецкой области возбуждено исполнительное производство № 41535/22/48020-ИП от 14.07.2022. Указанное исполнительное производство было объединено в сводное № 43712/21/48020-СД.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spacing w:before="120" w:after="0"/>
        <w:ind w:firstLine="384"/>
        <w:jc w:val="both"/>
        <w:rPr>
          <w:sz w:val="24"/>
          <w:szCs w:val="24"/>
        </w:rPr>
      </w:pPr>
      <w:r>
        <w:rPr>
          <w:color w:val="1C1C1C"/>
          <w:sz w:val="24"/>
          <w:szCs w:val="24"/>
        </w:rPr>
        <w:t>5.2.7.Определением Арбитражного суда Липецкой области по делу №А36-4394/2021 от</w:t>
      </w:r>
      <w:r>
        <w:rPr>
          <w:rFonts w:eastAsia="Calibri" w:eastAsiaTheme="minorHAnsi"/>
          <w:sz w:val="24"/>
          <w:szCs w:val="24"/>
          <w:lang w:eastAsia="en-US"/>
        </w:rPr>
        <w:t xml:space="preserve"> 15.06.2021 заявление АО «Россельхозбанк» о признании </w:t>
      </w:r>
      <w:r>
        <w:rPr>
          <w:color w:val="1C1C1C"/>
          <w:sz w:val="24"/>
          <w:szCs w:val="24"/>
        </w:rPr>
        <w:t xml:space="preserve">Попова Геннадия Владимировича несостоятельным (банкротом) </w:t>
      </w:r>
      <w:r>
        <w:rPr>
          <w:rFonts w:eastAsia="Calibri" w:eastAsiaTheme="minorHAnsi"/>
          <w:sz w:val="24"/>
          <w:szCs w:val="24"/>
          <w:lang w:eastAsia="en-US"/>
        </w:rPr>
        <w:t>принято к производству</w:t>
      </w:r>
      <w:r>
        <w:rPr>
          <w:color w:val="1C1C1C"/>
          <w:sz w:val="24"/>
          <w:szCs w:val="24"/>
        </w:rPr>
        <w:t>. Определением Арбитражного суда Липецкой области по делу №А36-4394/2021 от 10.01.2022 г., в отношении Попова Геннадия Владимировича введена процедура банкротства — реструктуризация долгов гражданина. Решением Арбитражного суда Липецкой области по делу №А36-4394/2021 от 17.06.2022г. открыта процедура банкротства реализация имущества. С</w:t>
      </w:r>
      <w:r>
        <w:rPr>
          <w:rFonts w:eastAsia="Calibri" w:eastAsiaTheme="minorHAnsi"/>
          <w:sz w:val="24"/>
          <w:szCs w:val="24"/>
          <w:lang w:eastAsia="en-US"/>
        </w:rPr>
        <w:t xml:space="preserve">удебное разбирательство по рассмотрению отчета финансового управляющего назначено на </w:t>
      </w:r>
      <w:r>
        <w:rPr>
          <w:color w:val="1C1C1C"/>
          <w:sz w:val="24"/>
          <w:szCs w:val="24"/>
        </w:rPr>
        <w:t>27.04.2023 г.</w:t>
      </w:r>
    </w:p>
    <w:p>
      <w:pPr>
        <w:pStyle w:val="Normal"/>
        <w:widowControl w:val="false"/>
        <w:ind w:firstLine="384"/>
        <w:jc w:val="both"/>
        <w:rPr>
          <w:sz w:val="24"/>
          <w:szCs w:val="24"/>
        </w:rPr>
      </w:pPr>
      <w:r>
        <w:rPr>
          <w:color w:val="1C1C1C"/>
          <w:sz w:val="24"/>
          <w:szCs w:val="24"/>
          <w:shd w:fill="FFFFFF" w:val="clear"/>
        </w:rPr>
        <w:t>5.2.8. Определением Арбитражного суда Липецкой области по делу №А36-4394/2021 от</w:t>
      </w:r>
      <w:r>
        <w:rPr>
          <w:rFonts w:eastAsia="Calibri" w:eastAsiaTheme="minorHAnsi"/>
          <w:sz w:val="24"/>
          <w:szCs w:val="24"/>
          <w:shd w:fill="FFFFFF" w:val="clear"/>
          <w:lang w:eastAsia="en-US"/>
        </w:rPr>
        <w:t xml:space="preserve"> 17.08.2022 требования ПАО Сбербанк к </w:t>
      </w:r>
      <w:r>
        <w:rPr>
          <w:color w:val="1C1C1C"/>
          <w:sz w:val="24"/>
          <w:szCs w:val="24"/>
          <w:shd w:fill="FFFFFF" w:val="clear"/>
        </w:rPr>
        <w:t xml:space="preserve">Попову Г.В. </w:t>
      </w:r>
      <w:r>
        <w:rPr>
          <w:rFonts w:eastAsia="Calibri" w:eastAsiaTheme="minorHAnsi"/>
          <w:sz w:val="24"/>
          <w:szCs w:val="24"/>
          <w:shd w:fill="FFFFFF" w:val="clear"/>
          <w:lang w:eastAsia="en-US"/>
        </w:rPr>
        <w:t>признаны обоснованными и включены в реестр требований кредиторов в сумме 1 003 276 руб. 74 коп., в том числе 842 015 руб. 54 коп. – основной долг, 79 654 руб. 05 коп. – проценты по кредиту, 53 034 руб. 34 коп. – неустойка, 28 572 руб. 74 коп. – судебные расходы, из них 977 625 руб. 38 коп. (819 486 руб. 12 коп. – основной долг, 77 641 руб. 99 коп. – проценты по кредиту, 52 402 руб. 01 коп. – неустойка, 28 094 руб. 74 коп. – судебные расходы) как обеспеченные залогом.</w:t>
      </w:r>
    </w:p>
    <w:p>
      <w:pPr>
        <w:pStyle w:val="Normal"/>
        <w:widowControl w:val="false"/>
        <w:ind w:firstLine="384"/>
        <w:jc w:val="both"/>
        <w:rPr>
          <w:sz w:val="24"/>
          <w:szCs w:val="24"/>
        </w:rPr>
      </w:pPr>
      <w:r>
        <w:rPr>
          <w:rFonts w:eastAsia="Calibri"/>
          <w:color w:val="1C1C1C"/>
          <w:sz w:val="24"/>
          <w:szCs w:val="24"/>
          <w:shd w:fill="FFFFFF" w:val="clear"/>
          <w:lang w:eastAsia="en-US"/>
        </w:rPr>
        <w:t xml:space="preserve">5.2.9. </w:t>
      </w:r>
      <w:r>
        <w:rPr>
          <w:color w:val="1C1C1C"/>
          <w:sz w:val="24"/>
          <w:szCs w:val="24"/>
        </w:rPr>
        <w:t xml:space="preserve">В период действия Кредитного договора № 8593/600-205 от 25.12.2012 третьими лицами произведено частичное погашение задолженности по указанному договору в общей сумме 117 500 (сто семнадцать тысяч пятьсот) рублей, из них: </w:t>
      </w:r>
    </w:p>
    <w:p>
      <w:pPr>
        <w:pStyle w:val="Normal"/>
        <w:widowControl w:val="false"/>
        <w:rPr>
          <w:sz w:val="24"/>
          <w:szCs w:val="24"/>
        </w:rPr>
      </w:pPr>
      <w:r>
        <w:rPr>
          <w:color w:val="1C1C1C"/>
          <w:sz w:val="24"/>
          <w:szCs w:val="24"/>
        </w:rPr>
        <w:t xml:space="preserve">- 28.03.2019 </w:t>
      </w:r>
      <w:r>
        <w:rPr>
          <w:rFonts w:eastAsia="Microsoft YaHei"/>
          <w:sz w:val="24"/>
          <w:szCs w:val="24"/>
          <w:lang w:eastAsia="en-US"/>
        </w:rPr>
        <w:t>Поповой Светланой Викторовной</w:t>
      </w:r>
      <w:r>
        <w:rPr>
          <w:color w:val="1C1C1C"/>
          <w:sz w:val="24"/>
          <w:szCs w:val="24"/>
        </w:rPr>
        <w:t xml:space="preserve"> в размере 2 500 руб.;</w:t>
      </w:r>
      <w:r>
        <w:rPr>
          <w:rFonts w:cs="Courier New"/>
          <w:sz w:val="24"/>
          <w:szCs w:val="24"/>
        </w:rPr>
        <w:t xml:space="preserve">   </w:t>
      </w:r>
    </w:p>
    <w:p>
      <w:pPr>
        <w:pStyle w:val="Normal"/>
        <w:widowControl w:val="false"/>
        <w:rPr>
          <w:sz w:val="24"/>
          <w:szCs w:val="24"/>
        </w:rPr>
      </w:pPr>
      <w:r>
        <w:rPr>
          <w:color w:val="1C1C1C"/>
          <w:sz w:val="24"/>
          <w:szCs w:val="24"/>
        </w:rPr>
        <w:t xml:space="preserve">- 22.06.2018 </w:t>
      </w:r>
      <w:r>
        <w:rPr>
          <w:rFonts w:eastAsia="Microsoft YaHei"/>
          <w:sz w:val="24"/>
          <w:szCs w:val="24"/>
          <w:lang w:eastAsia="en-US"/>
        </w:rPr>
        <w:t>Поповой Светланой Викторовной</w:t>
      </w:r>
      <w:r>
        <w:rPr>
          <w:color w:val="1C1C1C"/>
          <w:sz w:val="24"/>
          <w:szCs w:val="24"/>
        </w:rPr>
        <w:t xml:space="preserve"> в размере 10 000 руб.;</w:t>
      </w:r>
    </w:p>
    <w:p>
      <w:pPr>
        <w:pStyle w:val="Normal"/>
        <w:widowControl w:val="false"/>
        <w:rPr>
          <w:rFonts w:cs="Courier New"/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- 29.06.2018 </w:t>
      </w:r>
      <w:r>
        <w:rPr>
          <w:rFonts w:eastAsia="Microsoft YaHei" w:cs="Courier New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9 500 руб.;</w:t>
      </w:r>
    </w:p>
    <w:p>
      <w:pPr>
        <w:pStyle w:val="Normal"/>
        <w:widowControl w:val="false"/>
        <w:rPr>
          <w:rFonts w:cs="Courier New"/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- 22.02.2018 </w:t>
      </w:r>
      <w:r>
        <w:rPr>
          <w:rFonts w:eastAsia="Microsoft YaHei" w:cs="Courier New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45 500 руб.;</w:t>
      </w:r>
    </w:p>
    <w:p>
      <w:pPr>
        <w:pStyle w:val="Normal"/>
        <w:widowControl w:val="false"/>
        <w:rPr>
          <w:rFonts w:cs="Courier New"/>
          <w:sz w:val="20"/>
          <w:szCs w:val="20"/>
        </w:rPr>
      </w:pPr>
      <w:r>
        <w:rPr>
          <w:rFonts w:cs="Courier New"/>
          <w:color w:val="1C1C1C"/>
          <w:sz w:val="24"/>
          <w:szCs w:val="24"/>
        </w:rPr>
        <w:t xml:space="preserve">- 26.06.2018 </w:t>
      </w:r>
      <w:r>
        <w:rPr>
          <w:rFonts w:eastAsia="Microsoft YaHei" w:cs="Courier New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50 000 руб.;</w:t>
      </w:r>
      <w:r>
        <w:rPr>
          <w:rFonts w:cs="Courier New"/>
          <w:sz w:val="24"/>
          <w:szCs w:val="24"/>
        </w:rPr>
        <w:t xml:space="preserve">         </w:t>
      </w:r>
      <w:r>
        <w:rPr>
          <w:rFonts w:cs="Courier New"/>
          <w:sz w:val="20"/>
          <w:szCs w:val="20"/>
        </w:rPr>
        <w:t xml:space="preserve">           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spacing w:before="120" w:after="0"/>
        <w:ind w:firstLine="384"/>
        <w:jc w:val="both"/>
        <w:rPr>
          <w:sz w:val="24"/>
          <w:szCs w:val="24"/>
        </w:rPr>
      </w:pPr>
      <w:r>
        <w:rPr>
          <w:color w:val="1C1C1C"/>
          <w:sz w:val="24"/>
          <w:szCs w:val="24"/>
        </w:rPr>
        <w:t xml:space="preserve">5.2.10. В период действия Кредитного договора </w:t>
      </w:r>
      <w:r>
        <w:rPr>
          <w:sz w:val="24"/>
          <w:szCs w:val="24"/>
        </w:rPr>
        <w:t>№ 8593/600-286 от 16.09.2013</w:t>
      </w:r>
      <w:r>
        <w:rPr>
          <w:color w:val="1C1C1C"/>
          <w:sz w:val="24"/>
          <w:szCs w:val="24"/>
        </w:rPr>
        <w:t xml:space="preserve"> третьими лицами произведено частичное погашение задолженности по указанному договору в общей сумме 198 000 (сто девяноста восемь тысяч) рублей, из них: 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- 17.04.2018 </w:t>
      </w:r>
      <w:r>
        <w:rPr>
          <w:rFonts w:eastAsia="Microsoft YaHei" w:cs="Courier New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16 000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- 10.01.2018 </w:t>
      </w:r>
      <w:r>
        <w:rPr>
          <w:rFonts w:eastAsia="Microsoft YaHei" w:cs="Courier New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10 000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- 14.08.2018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23 000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- 26.06.2019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4 900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- 01.03.2019 </w:t>
      </w:r>
      <w:r>
        <w:rPr>
          <w:rFonts w:eastAsia="Microsoft YaHei" w:cs="Courier New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3 000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- 27.08.2019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19 500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- 03.06.2019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3 000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- 03.09.2018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5 000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- 19.04.2018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5 000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- 30.07.2019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10 000 руб.;</w:t>
      </w:r>
    </w:p>
    <w:p>
      <w:pPr>
        <w:pStyle w:val="Normal"/>
        <w:widowControl w:val="false"/>
        <w:rPr>
          <w:rFonts w:cs="Courier New"/>
          <w:color w:val="1C1C1C"/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>- 27.03.2019 Поповой Светланой Викторовной в размере 5 000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- 24.04.2018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7 000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- 27.03.2019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5 000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- 07.05.2019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5 000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- 14.05.2018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17 000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- 03.05.2018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9 000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- 29.11.2018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8 000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- 27.04.2018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5 000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- 29.10.2019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12 000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- 30.09.2019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7 500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- 07.10.2019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12 000 руб.;</w:t>
      </w:r>
    </w:p>
    <w:p>
      <w:pPr>
        <w:pStyle w:val="Normal"/>
        <w:widowControl w:val="false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- 14.10.2019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6 000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>
          <w:rFonts w:cs="Courier New"/>
          <w:color w:val="1C1C1C"/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- 16.09.2019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100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spacing w:before="120" w:after="0"/>
        <w:ind w:firstLine="384"/>
        <w:jc w:val="both"/>
        <w:rPr>
          <w:sz w:val="24"/>
          <w:szCs w:val="24"/>
        </w:rPr>
      </w:pPr>
      <w:r>
        <w:rPr>
          <w:color w:val="1C1C1C"/>
          <w:sz w:val="24"/>
          <w:szCs w:val="24"/>
        </w:rPr>
        <w:t xml:space="preserve">5.2.11. В период действия Кредитного договора </w:t>
      </w:r>
      <w:r>
        <w:rPr>
          <w:sz w:val="24"/>
          <w:szCs w:val="24"/>
        </w:rPr>
        <w:t xml:space="preserve">№ 8593/600-311 от 23.12.2013 </w:t>
      </w:r>
      <w:r>
        <w:rPr>
          <w:color w:val="1C1C1C"/>
          <w:sz w:val="24"/>
          <w:szCs w:val="24"/>
        </w:rPr>
        <w:t xml:space="preserve">третьими лицами произведено частичное погашение задолженности по указанному договору в общей сумме 119 270 (сто девятнадцать тысяч двести семьдесят тысяч) рублей 33 (тридцать три) копейки, из них: 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>
          <w:sz w:val="24"/>
          <w:szCs w:val="24"/>
        </w:rPr>
      </w:pPr>
      <w:r>
        <w:rPr>
          <w:color w:val="1C1C1C"/>
          <w:sz w:val="24"/>
          <w:szCs w:val="24"/>
        </w:rPr>
        <w:t>- 22.12.2021 УФССП по Липецкой области (Усманское РОСП) за счет взысканных с поручителя Попова Г.В. денежных средств в размере 270,33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- 26.09.2018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11 000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>
          <w:rFonts w:cs="Courier New"/>
          <w:color w:val="1C1C1C"/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>- 28.03.2019 Поповой Светланой Викторовной в размере 3 000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- 01.02.2018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3 000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- 20.06.2018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10 000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- 07.02.2018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10 000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- 13.02.2018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19 000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>- 02.10.2018 Поповой Светланой Викторовной в размере 5 000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- 30.01.2018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8 000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- 12.02.2018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10 000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- 19.06.2018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9 000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- 21.06.2018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5 000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- 29.05.2018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5 000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>
          <w:sz w:val="24"/>
          <w:szCs w:val="24"/>
        </w:rPr>
      </w:pPr>
      <w:r>
        <w:rPr>
          <w:rFonts w:cs="Courier New"/>
          <w:color w:val="1C1C1C"/>
          <w:sz w:val="24"/>
          <w:szCs w:val="24"/>
        </w:rPr>
        <w:t xml:space="preserve">- 01.07.2019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2 000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jc w:val="both"/>
        <w:rPr/>
      </w:pPr>
      <w:r>
        <w:rPr>
          <w:rFonts w:cs="Courier New"/>
          <w:color w:val="1C1C1C"/>
          <w:sz w:val="24"/>
          <w:szCs w:val="24"/>
        </w:rPr>
        <w:t xml:space="preserve">- 15.06.2018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>Поповой Светланой Викторовной</w:t>
      </w:r>
      <w:r>
        <w:rPr>
          <w:rFonts w:cs="Courier New"/>
          <w:color w:val="1C1C1C"/>
          <w:sz w:val="24"/>
          <w:szCs w:val="24"/>
        </w:rPr>
        <w:t xml:space="preserve"> в размере 19 000 руб.;</w:t>
      </w:r>
    </w:p>
    <w:p>
      <w:pPr>
        <w:pStyle w:val="Normal"/>
        <w:widowControl w:val="false"/>
        <w:tabs>
          <w:tab w:val="clear" w:pos="708"/>
          <w:tab w:val="left" w:pos="450" w:leader="none"/>
        </w:tabs>
        <w:suppressAutoHyphens w:val="true"/>
        <w:bidi w:val="0"/>
        <w:spacing w:before="0" w:after="0"/>
        <w:ind w:left="0" w:right="0" w:firstLine="567"/>
        <w:jc w:val="both"/>
        <w:rPr/>
      </w:pPr>
      <w:r>
        <w:rPr>
          <w:rFonts w:eastAsia="Calibri" w:cs="Courier New"/>
          <w:color w:val="1C1C1C"/>
          <w:sz w:val="24"/>
          <w:szCs w:val="24"/>
        </w:rPr>
        <w:t xml:space="preserve">В связи с указанным частичным погашением задолженности, с учетом положений п. 1 </w:t>
      </w:r>
      <w:r>
        <w:rPr>
          <w:rFonts w:cs="Courier New"/>
          <w:color w:val="1C1C1C"/>
          <w:sz w:val="24"/>
          <w:szCs w:val="24"/>
        </w:rPr>
        <w:t xml:space="preserve">ст. 365 </w:t>
      </w:r>
      <w:r>
        <w:rPr>
          <w:rFonts w:eastAsia="Calibri" w:cs="Courier New"/>
          <w:color w:val="1C1C1C"/>
          <w:sz w:val="24"/>
          <w:szCs w:val="24"/>
        </w:rPr>
        <w:t xml:space="preserve">ГК РФ и п. 5 ст. 313 ГК РФ, к </w:t>
      </w:r>
      <w:r>
        <w:rPr>
          <w:rFonts w:cs="Courier New"/>
          <w:color w:val="1C1C1C"/>
          <w:sz w:val="24"/>
          <w:szCs w:val="24"/>
        </w:rPr>
        <w:t xml:space="preserve">Попову Г.В. и </w:t>
      </w:r>
      <w:r>
        <w:rPr>
          <w:rFonts w:eastAsia="Microsoft YaHei" w:cs="Courier New"/>
          <w:color w:val="1C1C1C"/>
          <w:sz w:val="24"/>
          <w:szCs w:val="24"/>
          <w:lang w:eastAsia="en-US"/>
        </w:rPr>
        <w:t xml:space="preserve">Поповой С.В. </w:t>
      </w:r>
      <w:r>
        <w:rPr>
          <w:rFonts w:eastAsia="Calibri" w:cs="Courier New"/>
          <w:color w:val="1C1C1C"/>
          <w:sz w:val="24"/>
          <w:szCs w:val="24"/>
        </w:rPr>
        <w:t>перешли права (требования) ПАО Сбербанк как кредитора.</w:t>
      </w:r>
    </w:p>
    <w:p>
      <w:pPr>
        <w:pStyle w:val="Normal"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1C1C1C"/>
          <w:sz w:val="24"/>
          <w:szCs w:val="24"/>
        </w:rPr>
        <w:t>5.3. В случае признания судом в рамках дела о банкротстве ООО «Пивной бар» и/или Попова Геннадия Владимировича и/или По</w:t>
      </w:r>
      <w:r>
        <w:rPr>
          <w:color w:val="1C1C1C"/>
          <w:sz w:val="24"/>
          <w:szCs w:val="24"/>
        </w:rPr>
        <w:t xml:space="preserve">повой Светланы Викторовны недействительной(ыми) сделки(ок) по погашению в пользу Цедента задолженности по Кредитным договорам № 8593/600- 205 от 25.12.2012, № 8593/600-286 от 16.09.2013, № 8593/600-311 от 23.12.2013 и взыскания с Цедента сумм по недействительным сделкам, восстановленная задолженность (требование) по вышеуказанным кредитным договорам становится предметом Договора уступки прав (требований) с момента вступления в законную силу судебного акта о признании сделок по погашению задолженности недействительными и возвращения ПАО Сбербанк в конкурсную массу ООО «Пивной бар» и/или Попова Геннадия Владимировича и/или Повой Светланы Викторовны взысканных денежных средств, а цена уступаемых прав (требований) по настоящему договору подлежит увеличению на условиях пропорциональности согласно следующей формуле: </w:t>
      </w:r>
    </w:p>
    <w:p>
      <w:pPr>
        <w:pStyle w:val="Normal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1C1C1C"/>
          <w:sz w:val="24"/>
          <w:szCs w:val="24"/>
        </w:rPr>
        <w:t xml:space="preserve">(А/В)*С=D, где: </w:t>
      </w:r>
    </w:p>
    <w:p>
      <w:pPr>
        <w:pStyle w:val="Normal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1C1C1C"/>
          <w:sz w:val="24"/>
          <w:szCs w:val="24"/>
        </w:rPr>
        <w:t xml:space="preserve">А – цена согласно пункту 2.1 Договора; </w:t>
      </w:r>
    </w:p>
    <w:p>
      <w:pPr>
        <w:pStyle w:val="Normal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1C1C1C"/>
          <w:sz w:val="24"/>
          <w:szCs w:val="24"/>
        </w:rPr>
        <w:t xml:space="preserve">В – сумма прав (требований) согласно п. 1.1 Договора; </w:t>
      </w:r>
    </w:p>
    <w:p>
      <w:pPr>
        <w:pStyle w:val="Normal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1C1C1C"/>
          <w:sz w:val="24"/>
          <w:szCs w:val="24"/>
        </w:rPr>
        <w:t xml:space="preserve">С – размер восстановленной задолженности (требования); </w:t>
      </w:r>
    </w:p>
    <w:p>
      <w:pPr>
        <w:pStyle w:val="Normal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1C1C1C"/>
          <w:sz w:val="24"/>
          <w:szCs w:val="24"/>
        </w:rPr>
        <w:t>D – размер увеличения цены уступаемых прав в связи с восстановлением задолженности (требования).</w:t>
      </w:r>
    </w:p>
    <w:p>
      <w:pPr>
        <w:pStyle w:val="Normal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1C1C1C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 xml:space="preserve">Срок оплаты Цессионарием Цеденту цены уступаемых прав по восстановленной задолженности составляет 5 рабочих дней после получения уведомления Цессионарием о возвращении в конкурсную массу Должников взысканных денежных средств после вступления в силу судебного акта. О возвращении в конкурсную массу Должников взысканных денежных средств Цедент уведомляет Цессионария в порядке, установленном Договором. </w:t>
      </w:r>
    </w:p>
    <w:p>
      <w:pPr>
        <w:pStyle w:val="Normal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1C1C1C"/>
          <w:sz w:val="24"/>
          <w:szCs w:val="24"/>
        </w:rPr>
        <w:t xml:space="preserve">Уступка прав (требований) по восстановленной задолженности происходит в момент поступления денежных средств в полном размере на счет Цедента. </w:t>
      </w:r>
    </w:p>
    <w:p>
      <w:pPr>
        <w:pStyle w:val="Normal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1C1C1C"/>
          <w:sz w:val="24"/>
          <w:szCs w:val="24"/>
        </w:rPr>
        <w:t xml:space="preserve">Условие об увеличении цены, предусмотренное настоящим пунктом, не является неустойкой или компенсацией имущественных потерь, а является способом определения цены по настоящему договору. </w:t>
      </w:r>
    </w:p>
    <w:p>
      <w:pPr>
        <w:pStyle w:val="Normal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1C1C1C"/>
          <w:sz w:val="24"/>
          <w:szCs w:val="24"/>
        </w:rPr>
        <w:t>В случае принятия судом к своему производству заявления(ий) о признании указанных в настоящем пункте сделок недействительными после заключения и исполнения Договора уступки прав (требований), Цедент обязан ходатайствовать перед судом о привлечении Цессионария к участию в деле в качестве третьего лица, не заявляющего самостоятельных требований относительно предмета спора.</w:t>
      </w:r>
    </w:p>
    <w:p>
      <w:pPr>
        <w:pStyle w:val="Normal"/>
        <w:ind w:firstLine="567"/>
        <w:jc w:val="both"/>
        <w:rPr/>
      </w:pPr>
      <w:r>
        <w:rPr>
          <w:sz w:val="24"/>
          <w:szCs w:val="24"/>
        </w:rPr>
        <w:t>Информация о судебных и иных процедурах, связанных с уступаемыми правами, подлежит актуализации в договоре уступки прав (требований) на дату его заключения.</w:t>
      </w:r>
    </w:p>
    <w:p>
      <w:pPr>
        <w:pStyle w:val="Normal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5.</w:t>
      </w:r>
      <w:r>
        <w:rPr>
          <w:color w:val="000000" w:themeColor="text1"/>
          <w:sz w:val="24"/>
          <w:szCs w:val="24"/>
        </w:rPr>
        <w:t>3.1</w:t>
      </w:r>
      <w:r>
        <w:rPr>
          <w:color w:val="000000" w:themeColor="text1"/>
          <w:sz w:val="24"/>
          <w:szCs w:val="24"/>
        </w:rPr>
        <w:t>. Принимая во внимание исследования, проведенные Цессионарием в отношении Кредитного договора и Обеспечительных договоров, учитывая вывод Цессионария о том, что Кредитный договор и Обеспечительные договоры, являются действительными и надлежащим образом заключенными сделками, что права (требования), вытекающие из указанных сделок, являются действительными, настоящим согласно положениям ст. 15, ст.404 Гражданского кодекса Российской Федерации, Цессионарий и Цедент устанавливают предел ответственности Цедента в случае, если уступаемые права будут признаны недействительными по причинам, не относящимся к обстоятельствам, закрепленным Договором, как исключающим ответственность Цедента, и определяют в размере 1 (один) рубль.</w:t>
      </w:r>
    </w:p>
    <w:p>
      <w:pPr>
        <w:pStyle w:val="Normal"/>
        <w:widowControl/>
        <w:tabs>
          <w:tab w:val="clear" w:pos="708"/>
          <w:tab w:val="left" w:pos="462" w:leader="none"/>
        </w:tabs>
        <w:suppressAutoHyphens w:val="true"/>
        <w:bidi w:val="0"/>
        <w:spacing w:before="120" w:after="0"/>
        <w:ind w:left="0" w:right="0" w:firstLine="6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5.</w:t>
      </w:r>
      <w:r>
        <w:rPr>
          <w:color w:val="000000" w:themeColor="text1"/>
          <w:sz w:val="24"/>
          <w:szCs w:val="24"/>
        </w:rPr>
        <w:t xml:space="preserve">3.2. </w:t>
      </w:r>
      <w:r>
        <w:rPr>
          <w:color w:val="000000" w:themeColor="text1"/>
          <w:sz w:val="24"/>
          <w:szCs w:val="24"/>
        </w:rPr>
        <w:t>Цессионарий в порядке ст.431.2 Гражданского кодекса Российской Федерации несет ответственность за недостоверные заверения о своей платежеспособности и достаточности имущества в размере 1 000 000 (один миллион) рубль.</w:t>
      </w:r>
    </w:p>
    <w:p>
      <w:pPr>
        <w:pStyle w:val="Normal"/>
        <w:widowControl/>
        <w:tabs>
          <w:tab w:val="clear" w:pos="708"/>
          <w:tab w:val="left" w:pos="462" w:leader="none"/>
        </w:tabs>
        <w:suppressAutoHyphens w:val="true"/>
        <w:bidi w:val="0"/>
        <w:spacing w:before="120" w:after="0"/>
        <w:ind w:left="0" w:right="0" w:firstLine="6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5.</w:t>
      </w:r>
      <w:r>
        <w:rPr>
          <w:color w:val="000000" w:themeColor="text1"/>
          <w:sz w:val="24"/>
          <w:szCs w:val="24"/>
        </w:rPr>
        <w:t xml:space="preserve">3.3. </w:t>
      </w:r>
      <w:r>
        <w:rPr>
          <w:color w:val="000000" w:themeColor="text1"/>
          <w:sz w:val="24"/>
          <w:szCs w:val="24"/>
        </w:rPr>
        <w:t>Цедент не несет ответственности перед Цессионарием за недействительность переданных ему требований, при условии, что такая недействительность вызвана обстоятельствами, о которых Цедент не знал или не мог знать или о которых он уведомил Цессионария, в том числе обстоятельствами, относящимися к дополнительным требованиям, включая требования по правам, обеспечивающим исполнение обязательства, и правам на проценты.</w:t>
      </w:r>
    </w:p>
    <w:p>
      <w:pPr>
        <w:pStyle w:val="Normal"/>
        <w:widowControl/>
        <w:tabs>
          <w:tab w:val="clear" w:pos="708"/>
          <w:tab w:val="left" w:pos="462" w:leader="none"/>
        </w:tabs>
        <w:suppressAutoHyphens w:val="true"/>
        <w:bidi w:val="0"/>
        <w:spacing w:before="120" w:after="0"/>
        <w:ind w:left="0" w:right="0" w:firstLine="6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5.3.4. </w:t>
      </w:r>
      <w:r>
        <w:rPr>
          <w:color w:val="000000" w:themeColor="text1"/>
          <w:sz w:val="24"/>
          <w:szCs w:val="24"/>
        </w:rPr>
        <w:t>В случае неоплаты покупной цены прав (требований) в полном объеме в установленный срок, со следующего дня после истечения указанного срока прекращаются права и обязанности сторон по Договору уступки прав (требований).</w:t>
      </w:r>
    </w:p>
    <w:p>
      <w:pPr>
        <w:pStyle w:val="Normal"/>
        <w:widowControl/>
        <w:tabs>
          <w:tab w:val="clear" w:pos="708"/>
          <w:tab w:val="left" w:pos="462" w:leader="none"/>
        </w:tabs>
        <w:suppressAutoHyphens w:val="true"/>
        <w:bidi w:val="0"/>
        <w:spacing w:before="120" w:after="0"/>
        <w:ind w:left="0" w:right="0" w:firstLine="6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5.3.5. </w:t>
      </w:r>
      <w:r>
        <w:rPr>
          <w:color w:val="000000" w:themeColor="text1"/>
          <w:sz w:val="24"/>
          <w:szCs w:val="24"/>
        </w:rPr>
        <w:t>Денежные средства, поступившие Цеденту от Должника и/или лиц, предоставивших обеспечение по обязательствам Должника, в погашение задолженности по Кредитным договорам № 8593/600-205 от 25.12.2012, № 8593/600-286 от 16.09.2013, № 8593/600-311 от 23.12.2013 после полного перехода прав (требований) к Цессионарию, Цедент в течении 5 (пяти) рабочих дней с даты получения перечисляет Цессионарию на счёт, указанный в разделе 6 договора уступки прав (требований). С момента поступления средств на счет Цедента и до дня возврата средств на счет Цессионария к Цеденту не применяется правовое регулирование ст.ст. 317.1, 395 ГК РФ.</w:t>
      </w:r>
    </w:p>
    <w:p>
      <w:pPr>
        <w:pStyle w:val="Normal"/>
        <w:widowControl/>
        <w:tabs>
          <w:tab w:val="clear" w:pos="708"/>
          <w:tab w:val="left" w:pos="462" w:leader="none"/>
        </w:tabs>
        <w:suppressAutoHyphens w:val="true"/>
        <w:bidi w:val="0"/>
        <w:spacing w:before="120" w:after="0"/>
        <w:ind w:left="0" w:right="0" w:firstLine="6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5.3.6.</w:t>
      </w:r>
      <w:r>
        <w:rPr>
          <w:color w:val="000000" w:themeColor="text1"/>
          <w:sz w:val="24"/>
          <w:szCs w:val="24"/>
        </w:rPr>
        <w:t xml:space="preserve"> В течение 1 (одного) рабочего дня после даты поступления денежных средств от Цессионария на счет Цедента в полном размере, указанном в п.2.1 Договора уступки прав (требований), Цедент обязуется уведомить заказным письмом Должников о совершенной уступке прав (требований) Цессионарию и предоставить Цессионарию копию такого уведомления.</w:t>
      </w:r>
    </w:p>
    <w:p>
      <w:pPr>
        <w:pStyle w:val="Normal"/>
        <w:widowControl/>
        <w:tabs>
          <w:tab w:val="clear" w:pos="708"/>
          <w:tab w:val="left" w:pos="462" w:leader="none"/>
        </w:tabs>
        <w:suppressAutoHyphens w:val="true"/>
        <w:bidi w:val="0"/>
        <w:spacing w:before="120" w:after="0"/>
        <w:ind w:left="0" w:right="0" w:firstLine="6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5.4.</w:t>
      </w:r>
      <w:r>
        <w:rPr>
          <w:color w:val="000000" w:themeColor="text1"/>
          <w:sz w:val="24"/>
          <w:szCs w:val="24"/>
        </w:rPr>
        <w:t xml:space="preserve"> Все споры, разногласия или требования, возникающие из Договора или в связи с ним, в том числе касающиеся его возникновения, изменения, нарушения, исполнения, прекращения, недействительности или незаключенности, рассматриваются, в Арбитражном суде Липецкой области.</w:t>
      </w:r>
    </w:p>
    <w:p>
      <w:pPr>
        <w:pStyle w:val="Normal"/>
        <w:widowControl/>
        <w:tabs>
          <w:tab w:val="clear" w:pos="708"/>
          <w:tab w:val="left" w:pos="462" w:leader="none"/>
        </w:tabs>
        <w:suppressAutoHyphens w:val="true"/>
        <w:bidi w:val="0"/>
        <w:spacing w:before="120" w:after="0"/>
        <w:ind w:left="0" w:right="0" w:firstLine="6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5.5.</w:t>
      </w:r>
      <w:r>
        <w:rPr>
          <w:color w:val="000000" w:themeColor="text1"/>
          <w:sz w:val="24"/>
          <w:szCs w:val="24"/>
        </w:rPr>
        <w:t xml:space="preserve"> Договор составлен в четырех подлинных экземплярах, имеющих одинаковую юридическую силу, при этом два экземпляра находятся у ЦЕДЕНТА и два - у ЦЕССИОНАРИЯ.</w:t>
      </w:r>
    </w:p>
    <w:p>
      <w:pPr>
        <w:pStyle w:val="Normal"/>
        <w:widowControl/>
        <w:tabs>
          <w:tab w:val="clear" w:pos="708"/>
          <w:tab w:val="left" w:pos="462" w:leader="none"/>
        </w:tabs>
        <w:suppressAutoHyphens w:val="true"/>
        <w:bidi w:val="0"/>
        <w:spacing w:before="120" w:after="0"/>
        <w:ind w:left="0" w:right="0" w:firstLine="680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5.6. </w:t>
      </w:r>
      <w:r>
        <w:rPr>
          <w:sz w:val="24"/>
          <w:szCs w:val="24"/>
        </w:rPr>
        <w:t>Стороны пришли к соглашению о том, что проценты по ст. 317.1 Гражданского кодекса Российской Федерации не начисляются.</w:t>
      </w:r>
    </w:p>
    <w:p>
      <w:pPr>
        <w:pStyle w:val="Normal"/>
        <w:widowControl/>
        <w:tabs>
          <w:tab w:val="clear" w:pos="708"/>
          <w:tab w:val="left" w:pos="462" w:leader="none"/>
        </w:tabs>
        <w:suppressAutoHyphens w:val="true"/>
        <w:bidi w:val="0"/>
        <w:spacing w:before="120" w:after="0"/>
        <w:ind w:left="0" w:right="0" w:firstLine="680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5.7. </w:t>
      </w:r>
      <w:r>
        <w:rPr>
          <w:sz w:val="24"/>
          <w:szCs w:val="24"/>
        </w:rPr>
        <w:t>Если указанные в п.1.1. Договора права (требования) будут частично погашены до момента их перехода к ЦЕССИОНАРИЮ (п. 2.3 Договора), цена Договора, указанная в п.2.1. Договора, не подлежит уменьшению.</w:t>
      </w:r>
    </w:p>
    <w:p>
      <w:pPr>
        <w:pStyle w:val="Normal"/>
        <w:ind w:firstLine="567"/>
        <w:jc w:val="both"/>
        <w:rPr>
          <w:color w:val="FF0000"/>
          <w:sz w:val="21"/>
          <w:szCs w:val="21"/>
        </w:rPr>
      </w:pPr>
      <w:r>
        <w:rPr>
          <w:color w:val="FF0000"/>
          <w:sz w:val="21"/>
          <w:szCs w:val="21"/>
        </w:rPr>
      </w:r>
    </w:p>
    <w:p>
      <w:pPr>
        <w:pStyle w:val="BodyText2"/>
        <w:ind w:left="426" w:hanging="0"/>
        <w:jc w:val="center"/>
        <w:rPr>
          <w:bCs w:val="false"/>
          <w:sz w:val="24"/>
          <w:szCs w:val="24"/>
        </w:rPr>
      </w:pPr>
      <w:r>
        <w:rPr>
          <w:bCs w:val="false"/>
          <w:sz w:val="24"/>
          <w:szCs w:val="24"/>
        </w:rPr>
        <w:t>6. Антикоррупционная оговорка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12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6.1. При заключении, исполнении, изменении и расторжении Договора Стороны принимают на себя следующие обязательства:</w:t>
      </w:r>
    </w:p>
    <w:p>
      <w:pPr>
        <w:pStyle w:val="12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6.1.1.</w:t>
        <w:tab/>
        <w:t>Стороны, их работники, уполномоченные представители и посредники по Договору не предлагают, не обещают, не требуют, не разрешают предоставление, не предоставляют каких-либо денег, ценных бумаг, иного имущества, не оказывают услуги имущественного характера, не выполняют работы, не предоставляют какие-либо имущественные права, прямо или косвенно, лично или через посредников любым лицам для оказания влияния на действия (бездействие) и/или решения этих и/или других лиц с целью получения каких-либо выгод (преимуществ) или для достижения иных целей.</w:t>
      </w:r>
    </w:p>
    <w:p>
      <w:pPr>
        <w:pStyle w:val="12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6.1.2.</w:t>
        <w:tab/>
        <w:t>Стороны, их работники, уполномоченные представители и посредники по Договору не осуществляют действия (бездействие), квалифицируемые применимым законодательством как дача/получение взятки, коммерческий подкуп, посредничество во взяточничестве/коммерческом подкупе, злоупотребление полномочиями, незаконное вознаграждение от имени юридического лица, а также иные действия (бездействие), нарушающие требования применимого законодательства и применимых норм международного права в области противодействия коррупции.</w:t>
      </w:r>
    </w:p>
    <w:p>
      <w:pPr>
        <w:pStyle w:val="12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6.1.3.</w:t>
        <w:tab/>
        <w:t>Стороны уведомляют друг друга о ставших известными им обстоятельствах, которые являются или могут явиться основанием для возникновения конфликта интересов; воздерживаются от совершения действий (бездействия), влекущих за собой возникновение или создающих угрозу возникновения конфликта интересов; оказывают иное содействие друг другу в целях выявления, предупреждения и предотвращения коррупционных правонарушений и конфликтов интересов в рамках и в связи с отношениями Сторон по Договору.</w:t>
      </w:r>
      <w:bookmarkStart w:id="1" w:name="_GoBack"/>
      <w:bookmarkEnd w:id="1"/>
    </w:p>
    <w:p>
      <w:pPr>
        <w:pStyle w:val="12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6.2. Положения пункта 6.1 Договора распространяются на отношения, возникшие до его заключения, но связанные с заключением Договора.</w:t>
      </w:r>
    </w:p>
    <w:p>
      <w:pPr>
        <w:pStyle w:val="12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6.3. В случае появления у Стороны сведений о фактическом или возможном нарушении другой Стороной, ее работниками, представителями или посредниками по Договору каких-либо положений пунктов 6.1.1-6.1.3 Договора (далее – Нарушение коррупционной направленности), такая Сторона обязуется незамедлительно письменно уведомить другую Сторону об этом. Такое уведомление должно содержать указание на реквизиты Договора, описание фактических обстоятельств, связанных с Нарушением коррупционной направленности, которые послужили основанием для направления уведомления. К уведомлению должны быть приложены подтверждающие документы и/или материалы.</w:t>
      </w:r>
    </w:p>
    <w:p>
      <w:pPr>
        <w:pStyle w:val="12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Сторона, получившая уведомление, обеспечивает его конфиденциальное рассмотрение, а также направляет другой Стороне мотивированный ответ в течение 30 (тридцати) календарных дней с даты получения уведомления. В случае несогласия Стороны, получившей уведомление, c предоставленными в уведомлении обстоятельствами, связанными с Нарушением коррупционной направленности, которые послужили основанием для направления уведомления и/или подтверждающими документами и/или материалами, в своем ответе она должна привести возражения в отношении направленных сведений о Нарушении коррупционной направленности.</w:t>
      </w:r>
    </w:p>
    <w:p>
      <w:pPr>
        <w:pStyle w:val="12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6.4. В случаях получения Стороной от другой Стороны ответа, подтверждающего Нарушение коррупционной направленности, или отсутствия в полученном Стороной ответе от другой Стороны возражений в отношении направленных сведений о Нарушении коррупционной направленности, Сторона вправе расторгнуть Договор в одностороннем внесудебном порядке, направив письменное уведомление о расторжении.</w:t>
      </w:r>
    </w:p>
    <w:p>
      <w:pPr>
        <w:pStyle w:val="12"/>
        <w:ind w:left="0" w:firstLine="709"/>
        <w:jc w:val="both"/>
        <w:rPr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Договор считается расторгнутым по истечении 10 (десяти) календарных дней с даты получения другой Стороной соответствующего письменного уведомления о расторжении Договора. Сторона, по инициативе которой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 Договора.</w:t>
      </w:r>
    </w:p>
    <w:p>
      <w:pPr>
        <w:pStyle w:val="BodyText2"/>
        <w:ind w:left="426" w:hanging="0"/>
        <w:jc w:val="center"/>
        <w:rPr>
          <w:bCs w:val="false"/>
          <w:sz w:val="24"/>
          <w:szCs w:val="24"/>
        </w:rPr>
      </w:pPr>
      <w:r>
        <w:rPr>
          <w:bCs w:val="false"/>
          <w:sz w:val="24"/>
          <w:szCs w:val="24"/>
        </w:rPr>
        <w:t>7. Адреса и реквизиты Сторон:</w:t>
      </w:r>
    </w:p>
    <w:p>
      <w:pPr>
        <w:pStyle w:val="Normal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426" w:hanging="0"/>
        <w:jc w:val="both"/>
        <w:rPr>
          <w:b/>
          <w:b/>
          <w:bCs/>
          <w:sz w:val="24"/>
          <w:szCs w:val="24"/>
        </w:rPr>
      </w:pPr>
      <w:r>
        <w:rPr>
          <w:sz w:val="24"/>
          <w:szCs w:val="24"/>
        </w:rPr>
        <w:t>7.1. ЦЕДЕНТ:</w:t>
      </w:r>
      <w:r>
        <w:rPr>
          <w:b/>
          <w:bCs/>
          <w:sz w:val="24"/>
          <w:szCs w:val="24"/>
        </w:rPr>
        <w:t xml:space="preserve"> Публичное акционерное общество «Сбербанк России»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Местонахождение: 117997, г. Москва, ул. Вавилова, дом 19.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Почтовый адрес: 398910, г. Липецк, ул. Первомайская, д. 2.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ИНН 7707083893, ОГРН 1027700132195, КПП 773601001.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Корреспондентский счет № 30101810400000000225, БИК 044525225.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Счет получателя № 47422810655009999732</w:t>
      </w:r>
    </w:p>
    <w:p>
      <w:pPr>
        <w:pStyle w:val="Normal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Телефон: (4742) 42-12-67; 42-11-07.    </w:t>
      </w:r>
    </w:p>
    <w:p>
      <w:pPr>
        <w:pStyle w:val="Normal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Факс: (4742) 42-11-16.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7.2.  ЦЕССИОНАРИЙ: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ЦЕДЕНТ                                                                   ЦЕССИОНАРИЙ</w:t>
      </w:r>
    </w:p>
    <w:p>
      <w:pPr>
        <w:pStyle w:val="Normal"/>
        <w:jc w:val="both"/>
        <w:rPr>
          <w:sz w:val="24"/>
          <w:szCs w:val="24"/>
        </w:rPr>
      </w:pPr>
      <w:r>
        <w:rPr>
          <w:rFonts w:eastAsia="" w:eastAsiaTheme="minorEastAsia"/>
          <w:sz w:val="24"/>
          <w:szCs w:val="24"/>
        </w:rPr>
        <w:t xml:space="preserve">  </w:t>
      </w:r>
      <w:r>
        <w:rPr>
          <w:rFonts w:eastAsia="" w:eastAsiaTheme="minorEastAsia"/>
          <w:sz w:val="24"/>
          <w:szCs w:val="24"/>
        </w:rPr>
        <w:t xml:space="preserve">Заместитель управляющего                                </w:t>
      </w:r>
    </w:p>
    <w:p>
      <w:pPr>
        <w:pStyle w:val="Normal"/>
        <w:jc w:val="both"/>
        <w:rPr>
          <w:rFonts w:eastAsia="" w:eastAsiaTheme="minorEastAsia"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eastAsia="" w:eastAsiaTheme="minorEastAsia"/>
          <w:sz w:val="24"/>
          <w:szCs w:val="24"/>
        </w:rPr>
        <w:t>Липецким отделением № 8593</w:t>
      </w:r>
      <w:r>
        <w:rPr>
          <w:sz w:val="24"/>
          <w:szCs w:val="24"/>
        </w:rPr>
        <w:t xml:space="preserve">                              </w:t>
      </w:r>
    </w:p>
    <w:p>
      <w:pPr>
        <w:pStyle w:val="Normal"/>
        <w:jc w:val="both"/>
        <w:rPr>
          <w:rFonts w:eastAsia="" w:eastAsiaTheme="minorEastAsia"/>
          <w:sz w:val="24"/>
          <w:szCs w:val="24"/>
        </w:rPr>
      </w:pPr>
      <w:r>
        <w:rPr>
          <w:rFonts w:eastAsia="" w:eastAsiaTheme="minorEastAsia"/>
          <w:sz w:val="24"/>
          <w:szCs w:val="24"/>
        </w:rPr>
        <w:t xml:space="preserve">            </w:t>
      </w:r>
      <w:r>
        <w:rPr>
          <w:rFonts w:eastAsia="" w:eastAsiaTheme="minorEastAsia"/>
          <w:sz w:val="24"/>
          <w:szCs w:val="24"/>
        </w:rPr>
        <w:t>ПАО Сбербанк</w:t>
        <w:tab/>
        <w:t xml:space="preserve">                                       ________________________</w:t>
      </w:r>
    </w:p>
    <w:p>
      <w:pPr>
        <w:pStyle w:val="Normal"/>
        <w:jc w:val="both"/>
        <w:rPr>
          <w:rFonts w:eastAsia="" w:eastAsiaTheme="minorEastAsia"/>
          <w:sz w:val="24"/>
          <w:szCs w:val="24"/>
        </w:rPr>
      </w:pPr>
      <w:r>
        <w:rPr>
          <w:rFonts w:eastAsia="" w:eastAsiaTheme="minorEastAsia"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_____________ ____________________            ____________ 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>(Павлюченко Е.К.)                                                      (должность,            подпись,  Ф.И.О.)</w:t>
      </w:r>
    </w:p>
    <w:p>
      <w:pPr>
        <w:pStyle w:val="Normal"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М.П.            </w:t>
        <w:tab/>
        <w:tab/>
        <w:tab/>
        <w:tab/>
        <w:t xml:space="preserve">                М.П.</w:t>
      </w:r>
    </w:p>
    <w:p>
      <w:pPr>
        <w:pStyle w:val="BodyText2"/>
        <w:widowControl w:val="false"/>
        <w:ind w:right="567" w:hanging="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  <w:r>
        <w:br w:type="page"/>
      </w:r>
    </w:p>
    <w:p>
      <w:pPr>
        <w:pStyle w:val="BodyText2"/>
        <w:widowControl w:val="false"/>
        <w:tabs>
          <w:tab w:val="clear" w:pos="708"/>
          <w:tab w:val="left" w:pos="9638" w:leader="none"/>
        </w:tabs>
        <w:ind w:right="-1" w:hanging="0"/>
        <w:jc w:val="right"/>
        <w:rPr>
          <w:b w:val="false"/>
          <w:b w:val="false"/>
          <w:bCs w:val="false"/>
          <w:sz w:val="24"/>
          <w:szCs w:val="24"/>
          <w:u w:val="single"/>
        </w:rPr>
      </w:pPr>
      <w:r>
        <w:rPr>
          <w:b w:val="false"/>
          <w:bCs w:val="false"/>
          <w:sz w:val="24"/>
          <w:szCs w:val="24"/>
          <w:u w:val="single"/>
        </w:rPr>
        <w:t xml:space="preserve">Приложение №1 к Договору уступки прав (требований) № </w:t>
      </w:r>
      <w:r>
        <w:rPr>
          <w:b w:val="false"/>
          <w:bCs w:val="false"/>
          <w:color w:val="000000"/>
          <w:sz w:val="24"/>
          <w:szCs w:val="24"/>
          <w:u w:val="single"/>
        </w:rPr>
        <w:t>8593/600-205/Ц</w:t>
      </w:r>
      <w:r>
        <w:rPr>
          <w:b w:val="false"/>
          <w:bCs w:val="false"/>
          <w:sz w:val="24"/>
          <w:szCs w:val="24"/>
          <w:u w:val="single"/>
        </w:rPr>
        <w:t xml:space="preserve"> от                   г.</w:t>
      </w:r>
    </w:p>
    <w:p>
      <w:pPr>
        <w:pStyle w:val="BodyText2"/>
        <w:widowControl w:val="false"/>
        <w:ind w:right="567" w:firstLine="72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ormal"/>
        <w:shd w:val="clear" w:color="auto" w:fill="FFFFFF" w:themeFill="background1"/>
        <w:ind w:right="-54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Публичное акционерное общество Сбербанк, именуемое в дальнейшем «ЦЕДЕНТ», в лице Заместителя управляющего Липецким отделением № 8593 ПАО Сбербанк Павлюченко Евгения Камильевича, действующего на основании Устава, Положения о филиале, Положения об отделении и Доверенности в порядке передоверия №ЦЧБ/663-Д от «27» мая 2021 года, с одной стороны, </w:t>
      </w:r>
      <w:r>
        <w:rPr>
          <w:sz w:val="24"/>
          <w:szCs w:val="24"/>
          <w:shd w:fill="FFFFFF" w:val="clear"/>
        </w:rPr>
        <w:t xml:space="preserve">и _____(полное наименование ЦЕССИОНАРИЯ, соответствующее учредительным документам), именуемое(ый) в дальнейшем «ЦЕССИОНАРИЙ», в лице _______________(должность уполномоченного лица ЦЕССИОНАРИЯ, Ф.И.О. полностью), действующего(ей) на основании ____________________, </w:t>
      </w:r>
      <w:r>
        <w:rPr>
          <w:sz w:val="24"/>
          <w:szCs w:val="24"/>
        </w:rPr>
        <w:t>с другой стороны,   согласовали следующий Перечень документов, удостоверяющих уступаемые права (требования) и подлежащих передаче ЦЕССИОНАРИЮ:</w:t>
      </w:r>
    </w:p>
    <w:p>
      <w:pPr>
        <w:pStyle w:val="Style26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75"/>
        <w:gridCol w:w="5013"/>
        <w:gridCol w:w="991"/>
        <w:gridCol w:w="3067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№ </w:t>
            </w:r>
            <w:r>
              <w:rPr>
                <w:b w:val="false"/>
                <w:bCs w:val="false"/>
                <w:sz w:val="24"/>
                <w:szCs w:val="24"/>
              </w:rPr>
              <w:t>п/п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Наименование документа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Кол-во листов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Примечание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42" w:leader="none"/>
                <w:tab w:val="left" w:pos="360" w:leader="none"/>
              </w:tabs>
              <w:ind w:right="-765"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jc w:val="both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42" w:leader="none"/>
                <w:tab w:val="left" w:pos="360" w:leader="none"/>
              </w:tabs>
              <w:ind w:right="-765"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jc w:val="both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42" w:leader="none"/>
                <w:tab w:val="left" w:pos="360" w:leader="none"/>
              </w:tabs>
              <w:ind w:right="-765"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jc w:val="both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42" w:leader="none"/>
              </w:tabs>
              <w:ind w:right="-765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 листов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jc w:val="both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Style19"/>
        <w:tabs>
          <w:tab w:val="clear" w:pos="708"/>
          <w:tab w:val="left" w:pos="0" w:leader="none"/>
        </w:tabs>
        <w:spacing w:before="120" w:after="120"/>
        <w:ind w:right="-57" w:hanging="0"/>
        <w:jc w:val="center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ЦЕДЕНТ                                                                         ЦЕССИОНАРИЙ</w:t>
      </w:r>
    </w:p>
    <w:p>
      <w:pPr>
        <w:pStyle w:val="Normal"/>
        <w:jc w:val="both"/>
        <w:rPr>
          <w:sz w:val="24"/>
          <w:szCs w:val="24"/>
        </w:rPr>
      </w:pPr>
      <w:r>
        <w:rPr>
          <w:rFonts w:eastAsia="" w:eastAsiaTheme="minorEastAsia"/>
          <w:sz w:val="24"/>
          <w:szCs w:val="24"/>
        </w:rPr>
        <w:t xml:space="preserve">Заместитель управляющего                                </w:t>
      </w:r>
    </w:p>
    <w:p>
      <w:pPr>
        <w:pStyle w:val="Normal"/>
        <w:jc w:val="both"/>
        <w:rPr>
          <w:rFonts w:eastAsia="" w:eastAsiaTheme="minorEastAsia"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eastAsia="" w:eastAsiaTheme="minorEastAsia"/>
          <w:sz w:val="24"/>
          <w:szCs w:val="24"/>
        </w:rPr>
        <w:t>Липецким отделением № 8593</w:t>
      </w:r>
      <w:r>
        <w:rPr>
          <w:sz w:val="24"/>
          <w:szCs w:val="24"/>
        </w:rPr>
        <w:t xml:space="preserve">                              </w:t>
      </w:r>
    </w:p>
    <w:p>
      <w:pPr>
        <w:pStyle w:val="Normal"/>
        <w:jc w:val="both"/>
        <w:rPr>
          <w:rFonts w:eastAsia="" w:eastAsiaTheme="minorEastAsia"/>
          <w:sz w:val="24"/>
          <w:szCs w:val="24"/>
        </w:rPr>
      </w:pPr>
      <w:r>
        <w:rPr>
          <w:rFonts w:eastAsia="" w:eastAsiaTheme="minorEastAsia"/>
          <w:sz w:val="24"/>
          <w:szCs w:val="24"/>
        </w:rPr>
        <w:t xml:space="preserve">            </w:t>
      </w:r>
      <w:r>
        <w:rPr>
          <w:rFonts w:eastAsia="" w:eastAsiaTheme="minorEastAsia"/>
          <w:sz w:val="24"/>
          <w:szCs w:val="24"/>
        </w:rPr>
        <w:t>ПАО Сбербанк</w:t>
        <w:tab/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_____________ ____________________            ____________ 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>(Павлюченко Е.К.)                                                      (должность,            подпись,  Ф.И.О.)</w:t>
      </w:r>
    </w:p>
    <w:p>
      <w:pPr>
        <w:pStyle w:val="Normal"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М.П.            </w:t>
        <w:tab/>
        <w:tab/>
        <w:tab/>
        <w:tab/>
        <w:t xml:space="preserve">                М.П.</w:t>
      </w:r>
    </w:p>
    <w:p>
      <w:pPr>
        <w:pStyle w:val="BodyText2"/>
        <w:widowControl w:val="false"/>
        <w:ind w:right="567" w:hanging="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360" w:leader="none"/>
        </w:tabs>
        <w:ind w:right="-766" w:firstLine="851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2"/>
        <w:widowControl w:val="false"/>
        <w:ind w:right="567" w:firstLine="72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BodyText2"/>
        <w:widowControl w:val="false"/>
        <w:ind w:right="567" w:firstLine="72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BodyText2"/>
        <w:widowControl w:val="false"/>
        <w:ind w:right="567" w:firstLine="72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BodyText2"/>
        <w:widowControl w:val="false"/>
        <w:ind w:right="567" w:firstLine="72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BodyText2"/>
        <w:widowControl w:val="false"/>
        <w:ind w:right="567" w:firstLine="72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BodyText2"/>
        <w:widowControl w:val="false"/>
        <w:ind w:right="567" w:firstLine="72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BodyText2"/>
        <w:widowControl w:val="false"/>
        <w:ind w:right="567" w:firstLine="72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BodyText2"/>
        <w:widowControl w:val="false"/>
        <w:ind w:right="567" w:firstLine="72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BodyText2"/>
        <w:widowControl w:val="false"/>
        <w:ind w:right="567" w:firstLine="72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BodyText2"/>
        <w:widowControl w:val="false"/>
        <w:ind w:right="567" w:firstLine="72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BodyText2"/>
        <w:widowControl w:val="false"/>
        <w:ind w:right="567" w:firstLine="72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  <w:r>
        <w:br w:type="page"/>
      </w:r>
    </w:p>
    <w:p>
      <w:pPr>
        <w:pStyle w:val="BodyText2"/>
        <w:widowControl w:val="false"/>
        <w:ind w:right="567" w:firstLine="720"/>
        <w:jc w:val="center"/>
        <w:rPr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  <w:t>АКТ приема - передачи документов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Договору уступки прав (требований) </w:t>
      </w:r>
      <w:r>
        <w:rPr>
          <w:bCs/>
          <w:sz w:val="24"/>
          <w:szCs w:val="24"/>
        </w:rPr>
        <w:t>№</w:t>
      </w:r>
      <w:r>
        <w:rPr>
          <w:bCs/>
          <w:color w:val="000000"/>
          <w:sz w:val="24"/>
          <w:szCs w:val="24"/>
        </w:rPr>
        <w:t>8593/600-205</w:t>
      </w:r>
      <w:r>
        <w:rPr>
          <w:bCs/>
          <w:sz w:val="24"/>
          <w:szCs w:val="24"/>
        </w:rPr>
        <w:t>/Ц от «__»______</w:t>
      </w:r>
      <w:r>
        <w:rPr>
          <w:sz w:val="24"/>
          <w:szCs w:val="24"/>
        </w:rPr>
        <w:t>г.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г. Липецк</w:t>
        <w:tab/>
        <w:tab/>
        <w:t xml:space="preserve">      </w:t>
        <w:tab/>
        <w:tab/>
        <w:t xml:space="preserve">                        </w:t>
        <w:tab/>
        <w:t>«___» ________ г.</w:t>
      </w:r>
    </w:p>
    <w:p>
      <w:pPr>
        <w:pStyle w:val="Normal"/>
        <w:tabs>
          <w:tab w:val="clear" w:pos="708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58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Публичное акционерное общество Сбербанк, именуемое в дальнейшем «ЦЕДЕНТ», в лице Заместителя управляющего Липецким отделением № 8593 ПАО Сбербанк Павлюченко Евгения Камильевича, действующего на основании Устава, Положения о филиале, Положения об отделении и Доверенности в порядке передоверия №ЦЧБ/663-Д от «27» мая </w:t>
      </w:r>
      <w:r>
        <w:rPr>
          <w:sz w:val="24"/>
          <w:szCs w:val="24"/>
          <w:shd w:fill="FFFFFF" w:val="clear"/>
        </w:rPr>
        <w:t xml:space="preserve">2021 года с одной стороны, и </w:t>
      </w:r>
      <w:r>
        <w:rPr>
          <w:sz w:val="24"/>
          <w:szCs w:val="24"/>
        </w:rPr>
        <w:t>_________________________________________________</w:t>
      </w:r>
    </w:p>
    <w:p>
      <w:pPr>
        <w:pStyle w:val="Normal"/>
        <w:ind w:right="-58"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58"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58" w:firstLine="720"/>
        <w:jc w:val="both"/>
        <w:rPr>
          <w:sz w:val="24"/>
          <w:szCs w:val="24"/>
        </w:rPr>
      </w:pPr>
      <w:r>
        <w:rPr>
          <w:sz w:val="24"/>
          <w:szCs w:val="24"/>
          <w:shd w:fill="FFFFFF" w:val="clear"/>
        </w:rPr>
        <w:t>, с другой стороны, в дальнейшем совместно именуемые «Стороны»,</w:t>
      </w:r>
      <w:r>
        <w:rPr>
          <w:sz w:val="24"/>
          <w:szCs w:val="24"/>
        </w:rPr>
        <w:t xml:space="preserve"> составили настоящий Акт о нижеследующем:</w:t>
      </w:r>
    </w:p>
    <w:p>
      <w:pPr>
        <w:pStyle w:val="Normal"/>
        <w:spacing w:before="0" w:after="0"/>
        <w:ind w:right="-57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 соответствии с условиями Договора уступки прав (требований) № </w:t>
      </w:r>
      <w:bookmarkStart w:id="2" w:name="__DdeLink__4538_3225319339"/>
      <w:r>
        <w:rPr>
          <w:color w:val="000000"/>
          <w:sz w:val="24"/>
          <w:szCs w:val="24"/>
        </w:rPr>
        <w:t>8593/600-205</w:t>
      </w:r>
      <w:r>
        <w:rPr>
          <w:sz w:val="24"/>
          <w:szCs w:val="24"/>
        </w:rPr>
        <w:t>/Ц</w:t>
      </w:r>
      <w:bookmarkEnd w:id="2"/>
      <w:r>
        <w:rPr>
          <w:sz w:val="24"/>
          <w:szCs w:val="24"/>
        </w:rPr>
        <w:t xml:space="preserve"> от «___»_________г., ЦЕДЕНТ передает, а ЦЕССИОНАРИЙ принимает следующие документы, подтверждающие права (требования) к ООО «Пивной-Бар», Попову Геннадию Владимировчу  по кредитным договорам  № 8593/600-205 от 25.12.2012 г.,   № 8593/600-311 от 23.12.2013г., </w:t>
      </w:r>
      <w:r>
        <w:rPr>
          <w:rFonts w:eastAsia="Calibri"/>
          <w:sz w:val="24"/>
          <w:szCs w:val="24"/>
        </w:rPr>
        <w:t>№ 8593/600-286 от 16.09.2013 г., № 8593/600-311 от 23.12.2013г.:</w:t>
      </w:r>
    </w:p>
    <w:p>
      <w:pPr>
        <w:pStyle w:val="Normal"/>
        <w:numPr>
          <w:ilvl w:val="0"/>
          <w:numId w:val="0"/>
        </w:numPr>
        <w:ind w:left="0" w:right="-54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65"/>
        <w:gridCol w:w="5015"/>
        <w:gridCol w:w="991"/>
        <w:gridCol w:w="3067"/>
      </w:tblGrid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ind w:left="0" w:hanging="0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№ </w:t>
            </w:r>
            <w:r>
              <w:rPr>
                <w:b w:val="false"/>
                <w:bCs w:val="false"/>
                <w:sz w:val="24"/>
                <w:szCs w:val="24"/>
              </w:rPr>
              <w:t>п/п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ind w:left="0" w:hanging="0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Наименование документа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ind w:left="0" w:hanging="0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Кол-во листов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ind w:left="0" w:hanging="0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Примечание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ind w:left="0" w:hanging="0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ind w:left="0" w:hanging="0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ind w:left="0" w:hanging="0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ind w:left="0" w:hanging="0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ind w:left="0" w:hanging="0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-142" w:leader="none"/>
              </w:tabs>
              <w:ind w:left="0" w:right="-765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 листов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ind w:left="0" w:hanging="0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284" w:leader="none"/>
          <w:tab w:val="left" w:pos="360" w:leader="none"/>
        </w:tabs>
        <w:ind w:left="0" w:right="-766" w:firstLine="851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3"/>
        <w:tabs>
          <w:tab w:val="left" w:pos="360" w:leader="none"/>
          <w:tab w:val="left" w:pos="9923" w:leader="none"/>
        </w:tabs>
        <w:ind w:right="0" w:firstLine="567"/>
        <w:rPr>
          <w:b w:val="false"/>
          <w:b w:val="false"/>
          <w:bCs w:val="false"/>
        </w:rPr>
      </w:pPr>
      <w:r>
        <w:rPr>
          <w:b w:val="false"/>
          <w:bCs w:val="false"/>
        </w:rPr>
        <w:t xml:space="preserve">2. ЦЕССИОНАРИЙ подтверждает, что все документы, подлежащие передаче в соответствии с условиями Договора уступки прав (требований) </w:t>
      </w:r>
      <w:r>
        <w:rPr>
          <w:bCs w:val="false"/>
        </w:rPr>
        <w:t>№</w:t>
      </w:r>
      <w:r>
        <w:rPr>
          <w:bCs w:val="false"/>
          <w:color w:val="000000"/>
          <w:sz w:val="24"/>
          <w:szCs w:val="24"/>
        </w:rPr>
        <w:t>8593/600-205</w:t>
      </w:r>
      <w:r>
        <w:rPr>
          <w:bCs w:val="false"/>
          <w:sz w:val="24"/>
          <w:szCs w:val="24"/>
        </w:rPr>
        <w:t>/Ц</w:t>
      </w:r>
    </w:p>
    <w:p>
      <w:pPr>
        <w:pStyle w:val="BodyText3"/>
        <w:tabs>
          <w:tab w:val="left" w:pos="360" w:leader="none"/>
          <w:tab w:val="left" w:pos="9923" w:leader="none"/>
        </w:tabs>
        <w:ind w:right="0" w:firstLine="567"/>
        <w:rPr>
          <w:b w:val="false"/>
          <w:b w:val="false"/>
          <w:bCs w:val="false"/>
        </w:rPr>
      </w:pPr>
      <w:r>
        <w:rPr>
          <w:b w:val="false"/>
          <w:bCs w:val="false"/>
        </w:rPr>
        <w:t xml:space="preserve"> </w:t>
      </w:r>
      <w:r>
        <w:rPr>
          <w:b w:val="false"/>
          <w:bCs w:val="false"/>
        </w:rPr>
        <w:t>от ____________________г., получены им полностью.</w:t>
      </w:r>
    </w:p>
    <w:p>
      <w:pPr>
        <w:pStyle w:val="BodyText3"/>
        <w:tabs>
          <w:tab w:val="left" w:pos="360" w:leader="none"/>
          <w:tab w:val="left" w:pos="9923" w:leader="none"/>
        </w:tabs>
        <w:ind w:right="0" w:firstLine="567"/>
        <w:rPr>
          <w:b w:val="false"/>
          <w:b w:val="false"/>
          <w:bCs w:val="false"/>
        </w:rPr>
      </w:pPr>
      <w:r>
        <w:rPr>
          <w:b w:val="false"/>
          <w:bCs w:val="false"/>
        </w:rPr>
        <w:t>3. Стороны подтверждают отсутствие претензий друг к другу по полноте и качеству документов.</w:t>
      </w:r>
    </w:p>
    <w:p>
      <w:pPr>
        <w:pStyle w:val="BodyText3"/>
        <w:tabs>
          <w:tab w:val="left" w:pos="360" w:leader="none"/>
          <w:tab w:val="left" w:pos="9923" w:leader="none"/>
        </w:tabs>
        <w:ind w:right="0" w:firstLine="567"/>
        <w:rPr>
          <w:b w:val="false"/>
          <w:b w:val="false"/>
          <w:bCs w:val="false"/>
        </w:rPr>
      </w:pPr>
      <w:r>
        <w:rPr>
          <w:b w:val="false"/>
          <w:bCs w:val="false"/>
        </w:rPr>
        <w:t>4. Настоящий Акт приема-передачи составлен в двух экземплярах, имеющих равную юридическую силу, по одному для каждой из Сторон.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ЦЕДЕНТ                                                                         ЦЕССИОНАРИЙ</w:t>
      </w:r>
    </w:p>
    <w:p>
      <w:pPr>
        <w:pStyle w:val="Normal"/>
        <w:jc w:val="both"/>
        <w:rPr>
          <w:sz w:val="24"/>
          <w:szCs w:val="24"/>
        </w:rPr>
      </w:pPr>
      <w:r>
        <w:rPr>
          <w:rFonts w:eastAsia="" w:eastAsiaTheme="minorEastAsia"/>
          <w:sz w:val="24"/>
          <w:szCs w:val="24"/>
        </w:rPr>
        <w:t xml:space="preserve">Заместитель управляющего                                </w:t>
      </w:r>
      <w:r>
        <w:rPr>
          <w:sz w:val="24"/>
          <w:szCs w:val="24"/>
        </w:rPr>
        <w:t>____________________________</w:t>
      </w:r>
    </w:p>
    <w:p>
      <w:pPr>
        <w:pStyle w:val="Normal"/>
        <w:jc w:val="both"/>
        <w:rPr>
          <w:rFonts w:eastAsia="" w:eastAsiaTheme="minorEastAsia"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eastAsia="" w:eastAsiaTheme="minorEastAsia"/>
          <w:sz w:val="24"/>
          <w:szCs w:val="24"/>
        </w:rPr>
        <w:t>Липецким отделением № 8593</w:t>
      </w:r>
      <w:r>
        <w:rPr>
          <w:sz w:val="24"/>
          <w:szCs w:val="24"/>
        </w:rPr>
        <w:t xml:space="preserve">                              </w:t>
      </w:r>
    </w:p>
    <w:p>
      <w:pPr>
        <w:pStyle w:val="Normal"/>
        <w:jc w:val="both"/>
        <w:rPr>
          <w:rFonts w:eastAsia="" w:eastAsiaTheme="minorEastAsia"/>
          <w:sz w:val="24"/>
          <w:szCs w:val="24"/>
        </w:rPr>
      </w:pPr>
      <w:r>
        <w:rPr>
          <w:rFonts w:eastAsia="" w:eastAsiaTheme="minorEastAsia"/>
          <w:sz w:val="24"/>
          <w:szCs w:val="24"/>
        </w:rPr>
        <w:t xml:space="preserve">            </w:t>
      </w:r>
      <w:r>
        <w:rPr>
          <w:rFonts w:eastAsia="" w:eastAsiaTheme="minorEastAsia"/>
          <w:sz w:val="24"/>
          <w:szCs w:val="24"/>
        </w:rPr>
        <w:t>ПАО Сбербанк</w:t>
        <w:tab/>
      </w:r>
    </w:p>
    <w:p>
      <w:pPr>
        <w:pStyle w:val="Normal"/>
        <w:jc w:val="both"/>
        <w:rPr>
          <w:rFonts w:eastAsia="" w:eastAsiaTheme="minorEastAsia"/>
          <w:sz w:val="24"/>
          <w:szCs w:val="24"/>
        </w:rPr>
      </w:pPr>
      <w:r>
        <w:rPr>
          <w:rFonts w:eastAsia="" w:eastAsiaTheme="minorEastAsia"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____________________            ____________ 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>(Павлюченко Е.К.)                                                      (должность,            подпись,  Ф.И.О.)</w:t>
      </w:r>
    </w:p>
    <w:p>
      <w:pPr>
        <w:pStyle w:val="Normal"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М.П.            </w:t>
        <w:tab/>
        <w:tab/>
        <w:tab/>
        <w:tab/>
        <w:t xml:space="preserve">                М.П.</w:t>
      </w:r>
    </w:p>
    <w:p>
      <w:pPr>
        <w:pStyle w:val="BodyText2"/>
        <w:widowControl w:val="false"/>
        <w:ind w:right="567" w:hanging="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2"/>
        <w:widowControl w:val="false"/>
        <w:ind w:right="567" w:firstLine="720"/>
        <w:jc w:val="both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567" w:top="624" w:footer="567" w:bottom="1843"/>
      <w:pgNumType w:start="11" w:fmt="decimal"/>
      <w:formProt w:val="false"/>
      <w:titlePg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imes New Roman CYR">
    <w:charset w:val="cc"/>
    <w:family w:val="roman"/>
    <w:pitch w:val="variable"/>
  </w:font>
  <w:font w:name="Cambria">
    <w:charset w:val="cc"/>
    <w:family w:val="roman"/>
    <w:pitch w:val="variable"/>
  </w:font>
  <w:font w:name="Calibri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MS Sans Serif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8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8"/>
      <w:rPr/>
    </w:pPr>
    <w:r>
      <w:rPr/>
      <w:drawing>
        <wp:inline distT="0" distB="0" distL="0" distR="0">
          <wp:extent cx="9525" cy="9525"/>
          <wp:effectExtent l="0" t="0" r="0" b="0"/>
          <wp:docPr id="1" name="Рисунок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3" descr=""/>
                  <pic:cNvPicPr>
                    <a:picLocks noChangeAspect="1" noChangeArrowheads="1"/>
                  </pic:cNvPicPr>
                </pic:nvPicPr>
                <pic:blipFill>
                  <a:blip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t>ЦЕДЕНТ______________________                                               ЦЕССИОНАРИЙ____________________</w:t>
    </w:r>
  </w:p>
  <w:p>
    <w:pPr>
      <w:pStyle w:val="Style28"/>
      <w:jc w:val="righ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8"/>
      <w:rPr/>
    </w:pPr>
    <w:r>
      <w:rPr/>
      <w:drawing>
        <wp:inline distT="0" distB="0" distL="0" distR="0">
          <wp:extent cx="9525" cy="9525"/>
          <wp:effectExtent l="0" t="0" r="0" b="0"/>
          <wp:docPr id="2" name="Рисунок 4" descr="http://01C0573DB9C6D32DB861AD3E05A01A42.dms.sberbank.ru/01C0573DB9C6D32DB861AD3E05A01A42-7B0BB14C156C5415C413CF6BDFF46773-5A7021B302A676E917BF381A26A97D26/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4" descr="http://01C0573DB9C6D32DB861AD3E05A01A42.dms.sberbank.ru/01C0573DB9C6D32DB861AD3E05A01A42-7B0BB14C156C5415C413CF6BDFF46773-5A7021B302A676E917BF381A26A97D26/1.png"/>
                  <pic:cNvPicPr>
                    <a:picLocks noChangeAspect="1" noChangeArrowheads="1"/>
                  </pic:cNvPicPr>
                </pic:nvPicPr>
                <pic:blipFill>
                  <a:blip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t>ЦЕДЕНТ______________________                                                 ЦЕССИОНАРИЙ__________________</w:t>
    </w:r>
  </w:p>
  <w:p>
    <w:pPr>
      <w:pStyle w:val="Style28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0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embedSystemFonts/>
  <w:defaultTabStop w:val="708"/>
  <w:autoHyphenation w:val="true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 w:uiPriority="39" w:semiHidden="1" w:unhideWhenUsed="1"/>
    <w:lsdException w:name="toc 3" w:locked="1" w:uiPriority="39" w:semiHidden="1" w:unhideWhenUsed="1"/>
    <w:lsdException w:name="toc 4" w:locked="1" w:uiPriority="39" w:semiHidden="1" w:unhideWhenUsed="1"/>
    <w:lsdException w:name="toc 5" w:locked="1" w:uiPriority="39" w:semiHidden="1" w:unhideWhenUsed="1"/>
    <w:lsdException w:name="toc 6" w:locked="1" w:uiPriority="39" w:semiHidden="1" w:unhideWhenUsed="1"/>
    <w:lsdException w:name="toc 7" w:locked="1" w:uiPriority="39" w:semiHidden="1" w:unhideWhenUsed="1"/>
    <w:lsdException w:name="toc 8" w:locked="1" w:uiPriority="39" w:semiHidden="1" w:unhideWhenUsed="1"/>
    <w:lsdException w:name="toc 9" w:locked="1" w:uiPriority="39" w:semiHidden="1" w:unhideWhenUsed="1"/>
    <w:lsdException w:name="Normal Indent" w:locked="1"/>
    <w:lsdException w:name="footnote text" w:locked="1" w:semiHidden="1" w:unhideWhenUs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uiPriority="35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 w:uiPriority="0" w:semiHidden="1" w:unhideWhenUs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 w:semiHidden="1" w:unhideWhenUsed="1"/>
    <w:lsdException w:name="List 2" w:locked="1"/>
    <w:lsdException w:name="List 3" w:locked="1"/>
    <w:lsdException w:name="List 4" w:locked="1" w:semiHidden="1" w:unhideWhenUsed="1"/>
    <w:lsdException w:name="List 5" w:locked="1" w:semiHidden="1" w:unhideWhenUs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 w:uiPriority="1" w:semiHidden="1" w:unhideWhenUs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b57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9"/>
    <w:qFormat/>
    <w:rsid w:val="003a34f9"/>
    <w:pPr>
      <w:keepNext w:val="true"/>
      <w:spacing w:lineRule="exact" w:line="280"/>
      <w:ind w:firstLine="708"/>
      <w:jc w:val="both"/>
      <w:outlineLvl w:val="0"/>
    </w:pPr>
    <w:rPr>
      <w:sz w:val="24"/>
      <w:szCs w:val="24"/>
    </w:rPr>
  </w:style>
  <w:style w:type="paragraph" w:styleId="2">
    <w:name w:val="Heading 2"/>
    <w:basedOn w:val="Normal"/>
    <w:next w:val="Normal"/>
    <w:link w:val="20"/>
    <w:uiPriority w:val="99"/>
    <w:qFormat/>
    <w:rsid w:val="003a34f9"/>
    <w:pPr>
      <w:keepNext w:val="true"/>
      <w:ind w:left="567" w:right="567" w:firstLine="720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Normal"/>
    <w:next w:val="Normal"/>
    <w:link w:val="31"/>
    <w:uiPriority w:val="99"/>
    <w:qFormat/>
    <w:rsid w:val="003a34f9"/>
    <w:pPr>
      <w:keepNext w:val="true"/>
      <w:jc w:val="center"/>
      <w:outlineLvl w:val="2"/>
    </w:pPr>
    <w:rPr>
      <w:rFonts w:ascii="Times New Roman CYR" w:hAnsi="Times New Roman CYR" w:cs="Times New Roman CYR"/>
      <w:b/>
      <w:bCs/>
      <w:sz w:val="22"/>
      <w:szCs w:val="22"/>
    </w:rPr>
  </w:style>
  <w:style w:type="paragraph" w:styleId="4">
    <w:name w:val="Heading 4"/>
    <w:basedOn w:val="Normal"/>
    <w:next w:val="Normal"/>
    <w:link w:val="40"/>
    <w:uiPriority w:val="99"/>
    <w:qFormat/>
    <w:rsid w:val="003a34f9"/>
    <w:pPr>
      <w:keepNext w:val="true"/>
      <w:jc w:val="center"/>
      <w:outlineLvl w:val="3"/>
    </w:pPr>
    <w:rPr>
      <w:b/>
      <w:bCs/>
      <w:sz w:val="18"/>
      <w:szCs w:val="18"/>
    </w:rPr>
  </w:style>
  <w:style w:type="paragraph" w:styleId="5">
    <w:name w:val="Heading 5"/>
    <w:basedOn w:val="Normal"/>
    <w:next w:val="Normal"/>
    <w:link w:val="50"/>
    <w:uiPriority w:val="99"/>
    <w:qFormat/>
    <w:rsid w:val="003a34f9"/>
    <w:pPr>
      <w:keepNext w:val="true"/>
      <w:ind w:right="509" w:hanging="0"/>
      <w:jc w:val="both"/>
      <w:outlineLvl w:val="4"/>
    </w:pPr>
    <w:rPr>
      <w:b/>
      <w:bCs/>
      <w:sz w:val="24"/>
      <w:szCs w:val="24"/>
    </w:rPr>
  </w:style>
  <w:style w:type="paragraph" w:styleId="6">
    <w:name w:val="Heading 6"/>
    <w:basedOn w:val="Normal"/>
    <w:next w:val="Normal"/>
    <w:link w:val="60"/>
    <w:uiPriority w:val="99"/>
    <w:qFormat/>
    <w:rsid w:val="003a34f9"/>
    <w:pPr>
      <w:keepNext w:val="true"/>
      <w:ind w:right="509" w:firstLine="720"/>
      <w:jc w:val="both"/>
      <w:outlineLvl w:val="5"/>
    </w:pPr>
    <w:rPr>
      <w:b/>
      <w:bCs/>
      <w:sz w:val="24"/>
      <w:szCs w:val="24"/>
    </w:rPr>
  </w:style>
  <w:style w:type="paragraph" w:styleId="7">
    <w:name w:val="Heading 7"/>
    <w:basedOn w:val="Normal"/>
    <w:next w:val="Normal"/>
    <w:link w:val="70"/>
    <w:uiPriority w:val="99"/>
    <w:qFormat/>
    <w:rsid w:val="003a34f9"/>
    <w:pPr>
      <w:keepNext w:val="true"/>
      <w:tabs>
        <w:tab w:val="clear" w:pos="708"/>
        <w:tab w:val="left" w:pos="0" w:leader="none"/>
      </w:tabs>
      <w:ind w:right="509" w:firstLine="720"/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Normal"/>
    <w:next w:val="Normal"/>
    <w:link w:val="80"/>
    <w:uiPriority w:val="99"/>
    <w:qFormat/>
    <w:rsid w:val="003a34f9"/>
    <w:pPr>
      <w:keepNext w:val="true"/>
      <w:ind w:firstLine="708"/>
      <w:outlineLvl w:val="7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9">
    <w:name w:val="Heading 9"/>
    <w:basedOn w:val="Normal"/>
    <w:next w:val="Normal"/>
    <w:link w:val="90"/>
    <w:uiPriority w:val="99"/>
    <w:qFormat/>
    <w:rsid w:val="003a34f9"/>
    <w:pPr>
      <w:keepNext w:val="true"/>
      <w:jc w:val="both"/>
      <w:outlineLvl w:val="8"/>
    </w:pPr>
    <w:rPr>
      <w:rFonts w:ascii="Times New Roman CYR" w:hAnsi="Times New Roman CYR" w:cs="Times New Roman CYR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9"/>
    <w:qFormat/>
    <w:locked/>
    <w:rsid w:val="003a34f9"/>
    <w:rPr>
      <w:rFonts w:ascii="Cambria" w:hAnsi="Cambria" w:cs="Times New Roman"/>
      <w:b/>
      <w:bCs/>
      <w:kern w:val="2"/>
      <w:sz w:val="32"/>
      <w:szCs w:val="32"/>
    </w:rPr>
  </w:style>
  <w:style w:type="character" w:styleId="21" w:customStyle="1">
    <w:name w:val="Заголовок 2 Знак"/>
    <w:basedOn w:val="DefaultParagraphFont"/>
    <w:link w:val="2"/>
    <w:uiPriority w:val="99"/>
    <w:qFormat/>
    <w:locked/>
    <w:rsid w:val="003a34f9"/>
    <w:rPr>
      <w:rFonts w:ascii="Cambria" w:hAnsi="Cambria" w:cs="Times New Roman"/>
      <w:b/>
      <w:bCs/>
      <w:i/>
      <w:iCs/>
      <w:sz w:val="28"/>
      <w:szCs w:val="28"/>
    </w:rPr>
  </w:style>
  <w:style w:type="character" w:styleId="Style5" w:customStyle="1">
    <w:name w:val="Абзац списка Знак"/>
    <w:link w:val="a4"/>
    <w:uiPriority w:val="34"/>
    <w:qFormat/>
    <w:locked/>
    <w:rsid w:val="0091319a"/>
    <w:rPr>
      <w:rFonts w:ascii="Calibri" w:hAnsi="Calibri"/>
      <w:sz w:val="22"/>
      <w:szCs w:val="22"/>
      <w:lang w:eastAsia="en-US"/>
    </w:rPr>
  </w:style>
  <w:style w:type="character" w:styleId="41" w:customStyle="1">
    <w:name w:val="Заголовок 4 Знак"/>
    <w:basedOn w:val="DefaultParagraphFont"/>
    <w:link w:val="4"/>
    <w:uiPriority w:val="99"/>
    <w:qFormat/>
    <w:locked/>
    <w:rsid w:val="003a34f9"/>
    <w:rPr>
      <w:rFonts w:ascii="Calibri" w:hAnsi="Calibri" w:cs="Times New Roman"/>
      <w:b/>
      <w:bCs/>
      <w:sz w:val="28"/>
      <w:szCs w:val="28"/>
    </w:rPr>
  </w:style>
  <w:style w:type="character" w:styleId="51" w:customStyle="1">
    <w:name w:val="Заголовок 5 Знак"/>
    <w:basedOn w:val="DefaultParagraphFont"/>
    <w:link w:val="5"/>
    <w:uiPriority w:val="99"/>
    <w:qFormat/>
    <w:locked/>
    <w:rsid w:val="003a34f9"/>
    <w:rPr>
      <w:rFonts w:ascii="Calibri" w:hAnsi="Calibri" w:cs="Times New Roman"/>
      <w:b/>
      <w:bCs/>
      <w:i/>
      <w:iCs/>
      <w:sz w:val="26"/>
      <w:szCs w:val="26"/>
    </w:rPr>
  </w:style>
  <w:style w:type="character" w:styleId="61" w:customStyle="1">
    <w:name w:val="Заголовок 6 Знак"/>
    <w:basedOn w:val="DefaultParagraphFont"/>
    <w:link w:val="6"/>
    <w:uiPriority w:val="99"/>
    <w:qFormat/>
    <w:locked/>
    <w:rsid w:val="003a34f9"/>
    <w:rPr>
      <w:rFonts w:ascii="Calibri" w:hAnsi="Calibri" w:cs="Times New Roman"/>
      <w:b/>
      <w:bCs/>
    </w:rPr>
  </w:style>
  <w:style w:type="character" w:styleId="71" w:customStyle="1">
    <w:name w:val="Заголовок 7 Знак"/>
    <w:basedOn w:val="DefaultParagraphFont"/>
    <w:link w:val="7"/>
    <w:uiPriority w:val="99"/>
    <w:qFormat/>
    <w:locked/>
    <w:rsid w:val="003a34f9"/>
    <w:rPr>
      <w:rFonts w:ascii="Calibri" w:hAnsi="Calibri" w:cs="Times New Roman"/>
      <w:sz w:val="24"/>
      <w:szCs w:val="24"/>
    </w:rPr>
  </w:style>
  <w:style w:type="character" w:styleId="81" w:customStyle="1">
    <w:name w:val="Заголовок 8 Знак"/>
    <w:basedOn w:val="DefaultParagraphFont"/>
    <w:link w:val="8"/>
    <w:uiPriority w:val="99"/>
    <w:qFormat/>
    <w:locked/>
    <w:rsid w:val="003a34f9"/>
    <w:rPr>
      <w:rFonts w:ascii="Calibri" w:hAnsi="Calibri" w:cs="Times New Roman"/>
      <w:i/>
      <w:iCs/>
      <w:sz w:val="24"/>
      <w:szCs w:val="24"/>
    </w:rPr>
  </w:style>
  <w:style w:type="character" w:styleId="91" w:customStyle="1">
    <w:name w:val="Заголовок 9 Знак"/>
    <w:basedOn w:val="DefaultParagraphFont"/>
    <w:link w:val="9"/>
    <w:uiPriority w:val="99"/>
    <w:qFormat/>
    <w:locked/>
    <w:rsid w:val="003a34f9"/>
    <w:rPr>
      <w:rFonts w:ascii="Cambria" w:hAnsi="Cambria" w:cs="Times New Roman"/>
    </w:rPr>
  </w:style>
  <w:style w:type="character" w:styleId="P181" w:customStyle="1">
    <w:name w:val="p181"/>
    <w:basedOn w:val="DefaultParagraphFont"/>
    <w:qFormat/>
    <w:rsid w:val="000a7765"/>
    <w:rPr>
      <w:rFonts w:cs="Times New Roman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locked/>
    <w:rsid w:val="00ca43c2"/>
    <w:rPr>
      <w:rFonts w:ascii="Courier New" w:hAnsi="Courier New" w:cs="Courier New"/>
    </w:rPr>
  </w:style>
  <w:style w:type="character" w:styleId="Style6">
    <w:name w:val="Привязка концевой сноски"/>
    <w:rPr>
      <w:rFonts w:cs="Times New Roman"/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locked/>
    <w:rsid w:val="00144cec"/>
    <w:rPr>
      <w:rFonts w:cs="Times New Roman"/>
      <w:vertAlign w:val="superscript"/>
    </w:rPr>
  </w:style>
  <w:style w:type="character" w:styleId="Style7" w:customStyle="1">
    <w:name w:val="Текст концевой сноски Знак"/>
    <w:basedOn w:val="DefaultParagraphFont"/>
    <w:link w:val="a6"/>
    <w:uiPriority w:val="99"/>
    <w:semiHidden/>
    <w:qFormat/>
    <w:locked/>
    <w:rsid w:val="00144cec"/>
    <w:rPr>
      <w:rFonts w:cs="Times New Roman"/>
    </w:rPr>
  </w:style>
  <w:style w:type="character" w:styleId="Style8" w:customStyle="1">
    <w:name w:val="Текст примечания Знак"/>
    <w:basedOn w:val="DefaultParagraphFont"/>
    <w:link w:val="a9"/>
    <w:uiPriority w:val="99"/>
    <w:qFormat/>
    <w:locked/>
    <w:rsid w:val="003a34f9"/>
    <w:rPr>
      <w:rFonts w:cs="Times New Roman"/>
      <w:sz w:val="20"/>
      <w:szCs w:val="20"/>
    </w:rPr>
  </w:style>
  <w:style w:type="character" w:styleId="Style9" w:customStyle="1">
    <w:name w:val="Тема примечания Знак"/>
    <w:basedOn w:val="Style8"/>
    <w:link w:val="ab"/>
    <w:uiPriority w:val="99"/>
    <w:semiHidden/>
    <w:qFormat/>
    <w:locked/>
    <w:rsid w:val="00f77305"/>
    <w:rPr>
      <w:rFonts w:cs="Times New Roman"/>
      <w:b/>
      <w:bCs/>
      <w:sz w:val="20"/>
      <w:szCs w:val="20"/>
    </w:rPr>
  </w:style>
  <w:style w:type="character" w:styleId="Style10">
    <w:name w:val="Интернет-ссылка"/>
    <w:basedOn w:val="DefaultParagraphFont"/>
    <w:uiPriority w:val="99"/>
    <w:rsid w:val="005d75c8"/>
    <w:rPr>
      <w:rFonts w:cs="Times New Roman"/>
      <w:color w:val="0000FF"/>
      <w:u w:val="single"/>
    </w:rPr>
  </w:style>
  <w:style w:type="character" w:styleId="Annotationreference">
    <w:name w:val="annotation reference"/>
    <w:basedOn w:val="DefaultParagraphFont"/>
    <w:uiPriority w:val="99"/>
    <w:qFormat/>
    <w:rsid w:val="003a34f9"/>
    <w:rPr>
      <w:rFonts w:ascii="Times New Roman" w:hAnsi="Times New Roman" w:cs="Times New Roman"/>
      <w:sz w:val="16"/>
      <w:szCs w:val="16"/>
    </w:rPr>
  </w:style>
  <w:style w:type="character" w:styleId="Style11">
    <w:name w:val="Привязка сноски"/>
    <w:rPr>
      <w:rFonts w:ascii="Times New Roman" w:hAnsi="Times New Roman" w:cs="Times New Roman"/>
      <w:vertAlign w:val="superscript"/>
    </w:rPr>
  </w:style>
  <w:style w:type="character" w:styleId="FootnoteCharacters">
    <w:name w:val="Footnote Characters"/>
    <w:basedOn w:val="DefaultParagraphFont"/>
    <w:uiPriority w:val="99"/>
    <w:qFormat/>
    <w:rsid w:val="003a34f9"/>
    <w:rPr>
      <w:rFonts w:ascii="Times New Roman" w:hAnsi="Times New Roman" w:cs="Times New Roman"/>
      <w:vertAlign w:val="superscript"/>
    </w:rPr>
  </w:style>
  <w:style w:type="character" w:styleId="31" w:customStyle="1">
    <w:name w:val="Основной текст 3 Знак"/>
    <w:basedOn w:val="DefaultParagraphFont"/>
    <w:link w:val="30"/>
    <w:uiPriority w:val="99"/>
    <w:qFormat/>
    <w:locked/>
    <w:rsid w:val="003a34f9"/>
    <w:rPr>
      <w:rFonts w:cs="Times New Roman"/>
      <w:sz w:val="16"/>
      <w:szCs w:val="16"/>
    </w:rPr>
  </w:style>
  <w:style w:type="character" w:styleId="32" w:customStyle="1">
    <w:name w:val="Основной текст с отступом 3 Знак"/>
    <w:basedOn w:val="DefaultParagraphFont"/>
    <w:link w:val="33"/>
    <w:uiPriority w:val="99"/>
    <w:qFormat/>
    <w:locked/>
    <w:rsid w:val="003a34f9"/>
    <w:rPr>
      <w:rFonts w:cs="Times New Roman"/>
      <w:sz w:val="16"/>
      <w:szCs w:val="16"/>
    </w:rPr>
  </w:style>
  <w:style w:type="character" w:styleId="22" w:customStyle="1">
    <w:name w:val="Основной текст с отступом 2 Знак"/>
    <w:basedOn w:val="DefaultParagraphFont"/>
    <w:link w:val="21"/>
    <w:uiPriority w:val="99"/>
    <w:qFormat/>
    <w:locked/>
    <w:rsid w:val="003a34f9"/>
    <w:rPr>
      <w:rFonts w:cs="Times New Roman"/>
      <w:sz w:val="20"/>
      <w:szCs w:val="20"/>
    </w:rPr>
  </w:style>
  <w:style w:type="character" w:styleId="23" w:customStyle="1">
    <w:name w:val="Основной текст 2 Знак"/>
    <w:basedOn w:val="DefaultParagraphFont"/>
    <w:link w:val="23"/>
    <w:uiPriority w:val="99"/>
    <w:qFormat/>
    <w:locked/>
    <w:rsid w:val="003a34f9"/>
    <w:rPr>
      <w:rFonts w:cs="Times New Roman"/>
      <w:sz w:val="20"/>
      <w:szCs w:val="20"/>
    </w:rPr>
  </w:style>
  <w:style w:type="character" w:styleId="Style12" w:customStyle="1">
    <w:name w:val="Основной текст Знак"/>
    <w:basedOn w:val="DefaultParagraphFont"/>
    <w:link w:val="af4"/>
    <w:uiPriority w:val="99"/>
    <w:qFormat/>
    <w:locked/>
    <w:rsid w:val="003a34f9"/>
    <w:rPr>
      <w:rFonts w:cs="Times New Roman"/>
      <w:sz w:val="20"/>
      <w:szCs w:val="20"/>
    </w:rPr>
  </w:style>
  <w:style w:type="character" w:styleId="Style13" w:customStyle="1">
    <w:name w:val="Заголовок Знак"/>
    <w:basedOn w:val="DefaultParagraphFont"/>
    <w:link w:val="af6"/>
    <w:uiPriority w:val="99"/>
    <w:qFormat/>
    <w:locked/>
    <w:rsid w:val="003a34f9"/>
    <w:rPr>
      <w:rFonts w:ascii="Cambria" w:hAnsi="Cambria" w:cs="Times New Roman"/>
      <w:b/>
      <w:bCs/>
      <w:kern w:val="2"/>
      <w:sz w:val="32"/>
      <w:szCs w:val="32"/>
    </w:rPr>
  </w:style>
  <w:style w:type="character" w:styleId="Style14" w:customStyle="1">
    <w:name w:val="Текст выноски Знак"/>
    <w:basedOn w:val="DefaultParagraphFont"/>
    <w:link w:val="af8"/>
    <w:uiPriority w:val="99"/>
    <w:qFormat/>
    <w:locked/>
    <w:rsid w:val="003a34f9"/>
    <w:rPr>
      <w:rFonts w:ascii="Tahoma" w:hAnsi="Tahoma" w:cs="Tahoma"/>
      <w:sz w:val="16"/>
      <w:szCs w:val="16"/>
    </w:rPr>
  </w:style>
  <w:style w:type="character" w:styleId="Style15" w:customStyle="1">
    <w:name w:val="Нижний колонтитул Знак"/>
    <w:basedOn w:val="DefaultParagraphFont"/>
    <w:link w:val="afa"/>
    <w:uiPriority w:val="99"/>
    <w:qFormat/>
    <w:locked/>
    <w:rsid w:val="003a34f9"/>
    <w:rPr>
      <w:rFonts w:cs="Times New Roman"/>
      <w:sz w:val="20"/>
      <w:szCs w:val="20"/>
    </w:rPr>
  </w:style>
  <w:style w:type="character" w:styleId="Nnueeaianiineo" w:customStyle="1">
    <w:name w:val="Nnueea ia niineo"/>
    <w:basedOn w:val="Oeooaacaoaiioiieaie"/>
    <w:uiPriority w:val="99"/>
    <w:qFormat/>
    <w:rsid w:val="003a34f9"/>
    <w:rPr>
      <w:rFonts w:ascii="Times New Roman" w:hAnsi="Times New Roman" w:cs="Times New Roman"/>
      <w:vertAlign w:val="superscript"/>
    </w:rPr>
  </w:style>
  <w:style w:type="character" w:styleId="Style16" w:customStyle="1">
    <w:name w:val="Текст сноски Знак"/>
    <w:basedOn w:val="DefaultParagraphFont"/>
    <w:link w:val="afc"/>
    <w:uiPriority w:val="99"/>
    <w:qFormat/>
    <w:locked/>
    <w:rsid w:val="003a34f9"/>
    <w:rPr>
      <w:rFonts w:cs="Times New Roman"/>
      <w:sz w:val="20"/>
      <w:szCs w:val="20"/>
    </w:rPr>
  </w:style>
  <w:style w:type="character" w:styleId="Pagenumber">
    <w:name w:val="page number"/>
    <w:basedOn w:val="Oeooaacaoaiioiieaie"/>
    <w:uiPriority w:val="99"/>
    <w:qFormat/>
    <w:rsid w:val="003a34f9"/>
    <w:rPr>
      <w:rFonts w:ascii="Times New Roman" w:hAnsi="Times New Roman" w:cs="Times New Roman"/>
    </w:rPr>
  </w:style>
  <w:style w:type="character" w:styleId="Style17" w:customStyle="1">
    <w:name w:val="Верхний колонтитул Знак"/>
    <w:basedOn w:val="DefaultParagraphFont"/>
    <w:link w:val="aff"/>
    <w:uiPriority w:val="99"/>
    <w:qFormat/>
    <w:locked/>
    <w:rsid w:val="003a34f9"/>
    <w:rPr>
      <w:rFonts w:cs="Times New Roman"/>
      <w:sz w:val="20"/>
      <w:szCs w:val="20"/>
    </w:rPr>
  </w:style>
  <w:style w:type="character" w:styleId="Oeooaacaoaiioiieaie" w:customStyle="1">
    <w:name w:val="O?eoo aacaoa ii oiie?aie?"/>
    <w:uiPriority w:val="99"/>
    <w:qFormat/>
    <w:rsid w:val="003a34f9"/>
    <w:rPr/>
  </w:style>
  <w:style w:type="character" w:styleId="311" w:customStyle="1">
    <w:name w:val="Заголовок 3 Знак1"/>
    <w:basedOn w:val="DefaultParagraphFont"/>
    <w:link w:val="3"/>
    <w:uiPriority w:val="99"/>
    <w:qFormat/>
    <w:locked/>
    <w:rsid w:val="003a34f9"/>
    <w:rPr>
      <w:rFonts w:ascii="Cambria" w:hAnsi="Cambria" w:cs="Times New Roman"/>
      <w:b/>
      <w:bCs/>
      <w:sz w:val="26"/>
      <w:szCs w:val="26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9">
    <w:name w:val="Body Text"/>
    <w:basedOn w:val="Normal"/>
    <w:link w:val="af5"/>
    <w:uiPriority w:val="99"/>
    <w:rsid w:val="003a34f9"/>
    <w:pPr>
      <w:jc w:val="both"/>
    </w:pPr>
    <w:rPr>
      <w:b/>
      <w:bCs/>
      <w:sz w:val="24"/>
      <w:szCs w:val="24"/>
    </w:rPr>
  </w:style>
  <w:style w:type="paragraph" w:styleId="Style20">
    <w:name w:val="List"/>
    <w:basedOn w:val="Style19"/>
    <w:pPr/>
    <w:rPr>
      <w:rFonts w:cs="Lucida San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P18" w:customStyle="1">
    <w:name w:val="p18"/>
    <w:basedOn w:val="Normal"/>
    <w:qFormat/>
    <w:rsid w:val="000a7765"/>
    <w:pPr>
      <w:spacing w:beforeAutospacing="1" w:afterAutospacing="1"/>
    </w:pPr>
    <w:rPr>
      <w:sz w:val="24"/>
      <w:szCs w:val="24"/>
    </w:rPr>
  </w:style>
  <w:style w:type="paragraph" w:styleId="12" w:customStyle="1">
    <w:name w:val="Абзац списка1"/>
    <w:basedOn w:val="Normal"/>
    <w:qFormat/>
    <w:rsid w:val="00db2743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HTMLPreformatted">
    <w:name w:val="HTML Preformatted"/>
    <w:basedOn w:val="Normal"/>
    <w:link w:val="HTML0"/>
    <w:uiPriority w:val="99"/>
    <w:unhideWhenUsed/>
    <w:qFormat/>
    <w:locked/>
    <w:rsid w:val="00ca43c2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paragraph" w:styleId="ConsPlusTitle" w:customStyle="1">
    <w:name w:val="ConsPlusTitle"/>
    <w:uiPriority w:val="99"/>
    <w:qFormat/>
    <w:rsid w:val="00c626f9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" w:cs="Arial" w:eastAsiaTheme="minorEastAsia"/>
      <w:b/>
      <w:bCs/>
      <w:color w:val="auto"/>
      <w:kern w:val="0"/>
      <w:sz w:val="16"/>
      <w:szCs w:val="16"/>
      <w:lang w:val="ru-RU" w:eastAsia="ru-RU" w:bidi="ar-SA"/>
    </w:rPr>
  </w:style>
  <w:style w:type="paragraph" w:styleId="ListParagraph">
    <w:name w:val="List Paragraph"/>
    <w:basedOn w:val="Normal"/>
    <w:link w:val="a3"/>
    <w:uiPriority w:val="34"/>
    <w:qFormat/>
    <w:rsid w:val="005c7a98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3">
    <w:name w:val="Endnote Text"/>
    <w:basedOn w:val="Normal"/>
    <w:link w:val="a7"/>
    <w:uiPriority w:val="99"/>
    <w:semiHidden/>
    <w:unhideWhenUsed/>
    <w:locked/>
    <w:rsid w:val="00144cec"/>
    <w:pPr/>
    <w:rPr/>
  </w:style>
  <w:style w:type="paragraph" w:styleId="Style24" w:customStyle="1">
    <w:name w:val="Íîðìàëüíûé"/>
    <w:qFormat/>
    <w:rsid w:val="00d573aa"/>
    <w:pPr>
      <w:widowControl/>
      <w:suppressAutoHyphens w:val="true"/>
      <w:bidi w:val="0"/>
      <w:spacing w:before="0" w:after="0"/>
      <w:jc w:val="left"/>
    </w:pPr>
    <w:rPr>
      <w:rFonts w:ascii="MS Sans Serif" w:hAnsi="MS Sans Serif" w:eastAsia="Times New Roman" w:cs="MS Sans Serif"/>
      <w:color w:val="auto"/>
      <w:kern w:val="0"/>
      <w:sz w:val="24"/>
      <w:szCs w:val="24"/>
      <w:lang w:val="ru-RU" w:eastAsia="ru-RU" w:bidi="ar-SA"/>
    </w:rPr>
  </w:style>
  <w:style w:type="paragraph" w:styleId="BodyText22" w:customStyle="1">
    <w:name w:val="Body Text 22"/>
    <w:basedOn w:val="Normal"/>
    <w:qFormat/>
    <w:rsid w:val="00f21192"/>
    <w:pPr>
      <w:jc w:val="both"/>
    </w:pPr>
    <w:rPr>
      <w:sz w:val="24"/>
      <w:szCs w:val="24"/>
    </w:rPr>
  </w:style>
  <w:style w:type="paragraph" w:styleId="Annotationtext">
    <w:name w:val="annotation text"/>
    <w:basedOn w:val="Normal"/>
    <w:link w:val="aa"/>
    <w:uiPriority w:val="99"/>
    <w:qFormat/>
    <w:rsid w:val="003a34f9"/>
    <w:pPr>
      <w:spacing w:lineRule="auto" w:line="360"/>
      <w:jc w:val="both"/>
    </w:pPr>
    <w:rPr>
      <w:rFonts w:ascii="Times New Roman CYR" w:hAnsi="Times New Roman CYR" w:cs="Times New Roman CYR"/>
    </w:rPr>
  </w:style>
  <w:style w:type="paragraph" w:styleId="Annotationsubject">
    <w:name w:val="annotation subject"/>
    <w:basedOn w:val="Annotationtext"/>
    <w:next w:val="Annotationtext"/>
    <w:link w:val="ac"/>
    <w:uiPriority w:val="99"/>
    <w:semiHidden/>
    <w:qFormat/>
    <w:rsid w:val="00f77305"/>
    <w:pPr>
      <w:spacing w:lineRule="auto" w:line="240"/>
      <w:jc w:val="left"/>
    </w:pPr>
    <w:rPr>
      <w:rFonts w:ascii="Times New Roman" w:hAnsi="Times New Roman" w:cs="Times New Roman"/>
      <w:b/>
      <w:bCs/>
    </w:rPr>
  </w:style>
  <w:style w:type="paragraph" w:styleId="Revision">
    <w:name w:val="Revision"/>
    <w:uiPriority w:val="99"/>
    <w:semiHidden/>
    <w:qFormat/>
    <w:rsid w:val="003c2eb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aaieiaieoaaeeoueaa" w:customStyle="1">
    <w:name w:val="Caaieiaie oaaeeou eaa."/>
    <w:basedOn w:val="Normal"/>
    <w:uiPriority w:val="99"/>
    <w:qFormat/>
    <w:rsid w:val="005d75c8"/>
    <w:pPr>
      <w:widowControl w:val="false"/>
      <w:spacing w:before="20" w:after="20"/>
    </w:pPr>
    <w:rPr>
      <w:b/>
      <w:bCs/>
    </w:rPr>
  </w:style>
  <w:style w:type="paragraph" w:styleId="13">
    <w:name w:val="TOC 1"/>
    <w:basedOn w:val="Normal"/>
    <w:next w:val="Normal"/>
    <w:autoRedefine/>
    <w:uiPriority w:val="99"/>
    <w:rsid w:val="00087fc7"/>
    <w:pPr>
      <w:jc w:val="both"/>
    </w:pPr>
    <w:rPr>
      <w:bCs/>
      <w:i/>
      <w:sz w:val="24"/>
      <w:szCs w:val="24"/>
    </w:rPr>
  </w:style>
  <w:style w:type="paragraph" w:styleId="ConsPlusNormal" w:customStyle="1">
    <w:name w:val="ConsPlusNormal"/>
    <w:uiPriority w:val="99"/>
    <w:qFormat/>
    <w:rsid w:val="00f81cbc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uiPriority w:val="99"/>
    <w:qFormat/>
    <w:rsid w:val="00f81cbc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25" w:customStyle="1">
    <w:name w:val="Приложения"/>
    <w:basedOn w:val="Normal"/>
    <w:uiPriority w:val="99"/>
    <w:qFormat/>
    <w:rsid w:val="003a34f9"/>
    <w:pPr>
      <w:ind w:left="1701" w:right="1701" w:hanging="0"/>
      <w:jc w:val="center"/>
    </w:pPr>
    <w:rPr>
      <w:b/>
      <w:bCs/>
      <w:sz w:val="24"/>
      <w:szCs w:val="24"/>
    </w:rPr>
  </w:style>
  <w:style w:type="paragraph" w:styleId="Iiiaeuiue" w:customStyle="1">
    <w:name w:val="Ii?iaeuiue"/>
    <w:uiPriority w:val="99"/>
    <w:qFormat/>
    <w:rsid w:val="003a34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lockText">
    <w:name w:val="Block Text"/>
    <w:basedOn w:val="Normal"/>
    <w:uiPriority w:val="99"/>
    <w:qFormat/>
    <w:rsid w:val="003a34f9"/>
    <w:pPr>
      <w:ind w:left="2127" w:right="-199" w:hanging="1701"/>
      <w:jc w:val="both"/>
    </w:pPr>
    <w:rPr>
      <w:sz w:val="24"/>
      <w:szCs w:val="24"/>
    </w:rPr>
  </w:style>
  <w:style w:type="paragraph" w:styleId="Oaenoniinee" w:customStyle="1">
    <w:name w:val="oaeno niinee"/>
    <w:basedOn w:val="Normal"/>
    <w:uiPriority w:val="99"/>
    <w:qFormat/>
    <w:rsid w:val="003a34f9"/>
    <w:pPr>
      <w:widowControl w:val="false"/>
    </w:pPr>
    <w:rPr/>
  </w:style>
  <w:style w:type="paragraph" w:styleId="BodyText3">
    <w:name w:val="Body Text 3"/>
    <w:basedOn w:val="Normal"/>
    <w:link w:val="32"/>
    <w:uiPriority w:val="99"/>
    <w:qFormat/>
    <w:rsid w:val="003a34f9"/>
    <w:pPr>
      <w:tabs>
        <w:tab w:val="clear" w:pos="708"/>
        <w:tab w:val="left" w:pos="9923" w:leader="none"/>
      </w:tabs>
      <w:ind w:right="283" w:hanging="0"/>
      <w:jc w:val="both"/>
    </w:pPr>
    <w:rPr>
      <w:b/>
      <w:bCs/>
      <w:sz w:val="24"/>
      <w:szCs w:val="24"/>
    </w:rPr>
  </w:style>
  <w:style w:type="paragraph" w:styleId="BodyTextIndent3">
    <w:name w:val="Body Text Indent 3"/>
    <w:basedOn w:val="Normal"/>
    <w:link w:val="34"/>
    <w:uiPriority w:val="99"/>
    <w:qFormat/>
    <w:rsid w:val="003a34f9"/>
    <w:pPr>
      <w:ind w:firstLine="708"/>
      <w:jc w:val="both"/>
    </w:pPr>
    <w:rPr>
      <w:i/>
      <w:iCs/>
      <w:sz w:val="28"/>
      <w:szCs w:val="28"/>
    </w:rPr>
  </w:style>
  <w:style w:type="paragraph" w:styleId="BodyTextIndent2">
    <w:name w:val="Body Text Indent 2"/>
    <w:basedOn w:val="Normal"/>
    <w:link w:val="22"/>
    <w:uiPriority w:val="99"/>
    <w:qFormat/>
    <w:rsid w:val="003a34f9"/>
    <w:pPr>
      <w:ind w:firstLine="708"/>
      <w:jc w:val="both"/>
    </w:pPr>
    <w:rPr>
      <w:sz w:val="28"/>
      <w:szCs w:val="28"/>
    </w:rPr>
  </w:style>
  <w:style w:type="paragraph" w:styleId="BodyText2">
    <w:name w:val="Body Text 2"/>
    <w:basedOn w:val="Normal"/>
    <w:link w:val="24"/>
    <w:uiPriority w:val="99"/>
    <w:qFormat/>
    <w:rsid w:val="003a34f9"/>
    <w:pPr/>
    <w:rPr>
      <w:b/>
      <w:bCs/>
      <w:sz w:val="28"/>
      <w:szCs w:val="28"/>
    </w:rPr>
  </w:style>
  <w:style w:type="paragraph" w:styleId="IauiueIiiaeuiue" w:customStyle="1">
    <w:name w:val="Iau?iue.Ii?iaeuiue"/>
    <w:uiPriority w:val="99"/>
    <w:qFormat/>
    <w:rsid w:val="003a34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6">
    <w:name w:val="Title"/>
    <w:basedOn w:val="Normal"/>
    <w:link w:val="af7"/>
    <w:uiPriority w:val="99"/>
    <w:qFormat/>
    <w:rsid w:val="003a34f9"/>
    <w:pPr>
      <w:jc w:val="center"/>
    </w:pPr>
    <w:rPr>
      <w:b/>
      <w:bCs/>
      <w:sz w:val="28"/>
      <w:szCs w:val="28"/>
    </w:rPr>
  </w:style>
  <w:style w:type="paragraph" w:styleId="BalloonText">
    <w:name w:val="Balloon Text"/>
    <w:basedOn w:val="Normal"/>
    <w:link w:val="af9"/>
    <w:uiPriority w:val="99"/>
    <w:qFormat/>
    <w:rsid w:val="003a34f9"/>
    <w:pPr/>
    <w:rPr>
      <w:rFonts w:ascii="Tahoma" w:hAnsi="Tahoma" w:cs="Tahoma"/>
      <w:sz w:val="16"/>
      <w:szCs w:val="16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Footer"/>
    <w:basedOn w:val="Normal"/>
    <w:link w:val="afb"/>
    <w:uiPriority w:val="99"/>
    <w:rsid w:val="003a34f9"/>
    <w:pPr>
      <w:tabs>
        <w:tab w:val="clear" w:pos="708"/>
        <w:tab w:val="center" w:pos="4153" w:leader="none"/>
        <w:tab w:val="right" w:pos="8306" w:leader="none"/>
      </w:tabs>
    </w:pPr>
    <w:rPr>
      <w:b/>
      <w:bCs/>
    </w:rPr>
  </w:style>
  <w:style w:type="paragraph" w:styleId="Style29">
    <w:name w:val="Footnote Text"/>
    <w:basedOn w:val="Normal"/>
    <w:link w:val="afd"/>
    <w:uiPriority w:val="99"/>
    <w:rsid w:val="003a34f9"/>
    <w:pPr/>
    <w:rPr/>
  </w:style>
  <w:style w:type="paragraph" w:styleId="Style30">
    <w:name w:val="Header"/>
    <w:basedOn w:val="Normal"/>
    <w:link w:val="aff0"/>
    <w:uiPriority w:val="99"/>
    <w:rsid w:val="003a34f9"/>
    <w:pPr>
      <w:tabs>
        <w:tab w:val="clear" w:pos="708"/>
        <w:tab w:val="center" w:pos="4153" w:leader="none"/>
        <w:tab w:val="right" w:pos="8306" w:leader="none"/>
      </w:tabs>
    </w:pPr>
    <w:rPr/>
  </w:style>
  <w:style w:type="paragraph" w:styleId="Pobody" w:customStyle="1">
    <w:name w:val="po_body"/>
    <w:basedOn w:val="Normal"/>
    <w:next w:val="Normal"/>
    <w:qFormat/>
    <w:rsid w:val="004b522f"/>
    <w:pPr/>
    <w:rPr>
      <w:rFonts w:ascii="Calibri" w:hAnsi="Calibri" w:eastAsia="Calibri"/>
      <w:sz w:val="22"/>
      <w:szCs w:val="22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99"/>
    <w:rsid w:val="00664a2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EB038-9413-4C23-91E6-3833CC963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Application>LibreOffice/7.2.6.1$Windows_X86_64 LibreOffice_project/ce99d6a58f9368279ff1495b5b367eb64343b26c</Application>
  <AppVersion>15.0000</AppVersion>
  <Pages>12</Pages>
  <Words>4164</Words>
  <Characters>28264</Characters>
  <CharactersWithSpaces>33464</CharactersWithSpaces>
  <Paragraphs>204</Paragraphs>
  <Company>SB RF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2022-11-23T08:14:00Z</dcterms:created>
  <dc:creator>xxxxx</dc:creator>
  <dc:description/>
  <dc:language>ru-RU</dc:language>
  <cp:lastModifiedBy/>
  <cp:lastPrinted>2013-05-16T11:35:00Z</cp:lastPrinted>
  <dcterms:modified xsi:type="dcterms:W3CDTF">2023-02-15T15:31:47Z</dcterms:modified>
  <cp:revision>12</cp:revision>
  <dc:subject/>
  <dc:title>Утверждено Советом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